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4B37" w:rsidRDefault="00244B37" w:rsidP="005034F9">
      <w:pPr>
        <w:spacing w:line="240" w:lineRule="auto"/>
        <w:jc w:val="center"/>
        <w:rPr>
          <w:rFonts w:eastAsia="Times New Roman"/>
          <w:b/>
          <w:szCs w:val="28"/>
          <w:lang w:eastAsia="ru-RU"/>
        </w:rPr>
      </w:pPr>
    </w:p>
    <w:p w:rsidR="00244B37" w:rsidRDefault="00244B37" w:rsidP="005034F9">
      <w:pPr>
        <w:spacing w:line="240" w:lineRule="auto"/>
        <w:jc w:val="center"/>
        <w:rPr>
          <w:rFonts w:eastAsia="Times New Roman"/>
          <w:b/>
          <w:szCs w:val="28"/>
          <w:lang w:eastAsia="ru-RU"/>
        </w:rPr>
      </w:pPr>
    </w:p>
    <w:p w:rsidR="00244B37" w:rsidRDefault="00244B37" w:rsidP="005034F9">
      <w:pPr>
        <w:spacing w:line="240" w:lineRule="auto"/>
        <w:jc w:val="center"/>
        <w:rPr>
          <w:rFonts w:eastAsia="Times New Roman"/>
          <w:b/>
          <w:szCs w:val="28"/>
          <w:lang w:eastAsia="ru-RU"/>
        </w:rPr>
      </w:pPr>
    </w:p>
    <w:p w:rsidR="00244B37" w:rsidRDefault="00244B37" w:rsidP="005034F9">
      <w:pPr>
        <w:spacing w:line="240" w:lineRule="auto"/>
        <w:jc w:val="center"/>
        <w:rPr>
          <w:rFonts w:eastAsia="Times New Roman"/>
          <w:b/>
          <w:szCs w:val="28"/>
          <w:lang w:eastAsia="ru-RU"/>
        </w:rPr>
      </w:pPr>
    </w:p>
    <w:p w:rsidR="00244B37" w:rsidRDefault="00244B37" w:rsidP="005034F9">
      <w:pPr>
        <w:spacing w:line="240" w:lineRule="auto"/>
        <w:jc w:val="center"/>
        <w:rPr>
          <w:rFonts w:eastAsia="Times New Roman"/>
          <w:b/>
          <w:szCs w:val="28"/>
          <w:lang w:eastAsia="ru-RU"/>
        </w:rPr>
      </w:pPr>
    </w:p>
    <w:p w:rsidR="00244B37" w:rsidRDefault="00244B37" w:rsidP="005034F9">
      <w:pPr>
        <w:spacing w:line="240" w:lineRule="auto"/>
        <w:jc w:val="center"/>
        <w:rPr>
          <w:rFonts w:eastAsia="Times New Roman"/>
          <w:b/>
          <w:szCs w:val="28"/>
          <w:lang w:eastAsia="ru-RU"/>
        </w:rPr>
      </w:pPr>
    </w:p>
    <w:p w:rsidR="00244B37" w:rsidRDefault="00244B37" w:rsidP="005034F9">
      <w:pPr>
        <w:spacing w:line="240" w:lineRule="auto"/>
        <w:jc w:val="center"/>
        <w:rPr>
          <w:rFonts w:eastAsia="Times New Roman"/>
          <w:b/>
          <w:szCs w:val="28"/>
          <w:lang w:eastAsia="ru-RU"/>
        </w:rPr>
      </w:pPr>
    </w:p>
    <w:p w:rsidR="00244B37" w:rsidRDefault="00244B37" w:rsidP="005034F9">
      <w:pPr>
        <w:spacing w:line="240" w:lineRule="auto"/>
        <w:jc w:val="center"/>
        <w:rPr>
          <w:rFonts w:eastAsia="Times New Roman"/>
          <w:b/>
          <w:szCs w:val="28"/>
          <w:lang w:eastAsia="ru-RU"/>
        </w:rPr>
      </w:pPr>
    </w:p>
    <w:p w:rsidR="00244B37" w:rsidRDefault="00244B37" w:rsidP="005034F9">
      <w:pPr>
        <w:spacing w:line="240" w:lineRule="auto"/>
        <w:jc w:val="center"/>
        <w:rPr>
          <w:rFonts w:eastAsia="Times New Roman"/>
          <w:b/>
          <w:szCs w:val="28"/>
          <w:lang w:eastAsia="ru-RU"/>
        </w:rPr>
      </w:pPr>
    </w:p>
    <w:p w:rsidR="00615275" w:rsidRPr="008161A6" w:rsidRDefault="008161A6" w:rsidP="005034F9">
      <w:pPr>
        <w:spacing w:line="240" w:lineRule="auto"/>
        <w:jc w:val="center"/>
        <w:rPr>
          <w:rFonts w:eastAsia="Times New Roman"/>
          <w:b/>
          <w:szCs w:val="28"/>
          <w:lang w:eastAsia="ru-RU"/>
        </w:rPr>
      </w:pPr>
      <w:r w:rsidRPr="008161A6">
        <w:rPr>
          <w:rFonts w:eastAsia="Times New Roman"/>
          <w:b/>
          <w:szCs w:val="28"/>
          <w:lang w:eastAsia="ru-RU"/>
        </w:rPr>
        <w:t xml:space="preserve">                                             </w:t>
      </w:r>
    </w:p>
    <w:p w:rsidR="00615275" w:rsidRDefault="00615275" w:rsidP="00615275">
      <w:pPr>
        <w:pStyle w:val="a5"/>
        <w:rPr>
          <w:color w:val="002060"/>
          <w:sz w:val="2"/>
          <w:szCs w:val="2"/>
        </w:rPr>
      </w:pPr>
    </w:p>
    <w:p w:rsidR="00244B37" w:rsidRDefault="00244B37" w:rsidP="00615275">
      <w:pPr>
        <w:pStyle w:val="a5"/>
        <w:rPr>
          <w:color w:val="002060"/>
          <w:sz w:val="2"/>
          <w:szCs w:val="2"/>
        </w:rPr>
      </w:pPr>
    </w:p>
    <w:p w:rsidR="00244B37" w:rsidRDefault="00244B37" w:rsidP="00615275">
      <w:pPr>
        <w:pStyle w:val="a5"/>
        <w:rPr>
          <w:color w:val="002060"/>
          <w:sz w:val="2"/>
          <w:szCs w:val="2"/>
        </w:rPr>
      </w:pPr>
    </w:p>
    <w:p w:rsidR="00244B37" w:rsidRDefault="00244B37" w:rsidP="00615275">
      <w:pPr>
        <w:pStyle w:val="a5"/>
        <w:rPr>
          <w:color w:val="002060"/>
          <w:sz w:val="2"/>
          <w:szCs w:val="2"/>
        </w:rPr>
      </w:pPr>
      <w:bookmarkStart w:id="0" w:name="_GoBack"/>
      <w:bookmarkEnd w:id="0"/>
    </w:p>
    <w:p w:rsidR="00244B37" w:rsidRPr="004F7B8A" w:rsidRDefault="00244B37" w:rsidP="00615275">
      <w:pPr>
        <w:pStyle w:val="a5"/>
        <w:rPr>
          <w:color w:val="002060"/>
          <w:sz w:val="2"/>
          <w:szCs w:val="2"/>
        </w:rPr>
      </w:pPr>
    </w:p>
    <w:p w:rsidR="005034F9" w:rsidRDefault="005034F9" w:rsidP="005034F9">
      <w:pPr>
        <w:spacing w:line="240" w:lineRule="auto"/>
        <w:jc w:val="center"/>
        <w:rPr>
          <w:rFonts w:eastAsia="Times New Roman"/>
          <w:b/>
          <w:szCs w:val="28"/>
          <w:lang w:eastAsia="ru-RU"/>
        </w:rPr>
      </w:pPr>
    </w:p>
    <w:p w:rsidR="005034F9" w:rsidRDefault="005034F9" w:rsidP="005034F9">
      <w:pPr>
        <w:spacing w:line="240" w:lineRule="auto"/>
        <w:jc w:val="center"/>
        <w:rPr>
          <w:rFonts w:eastAsia="Times New Roman"/>
          <w:b/>
          <w:szCs w:val="28"/>
          <w:lang w:eastAsia="ru-RU"/>
        </w:rPr>
      </w:pPr>
    </w:p>
    <w:p w:rsidR="005034F9" w:rsidRPr="005034F9" w:rsidRDefault="005034F9" w:rsidP="005034F9">
      <w:pPr>
        <w:spacing w:line="240" w:lineRule="auto"/>
        <w:jc w:val="center"/>
        <w:rPr>
          <w:rFonts w:eastAsia="Times New Roman"/>
          <w:szCs w:val="28"/>
          <w:lang w:eastAsia="ru-RU"/>
        </w:rPr>
      </w:pPr>
      <w:r>
        <w:rPr>
          <w:rFonts w:eastAsia="Times New Roman"/>
          <w:b/>
          <w:szCs w:val="28"/>
          <w:lang w:eastAsia="ru-RU"/>
        </w:rPr>
        <w:t xml:space="preserve">                                                                         ВЕРХОВНА РАДА УКРАЇНИ</w:t>
      </w:r>
    </w:p>
    <w:p w:rsidR="008161A6" w:rsidRPr="008161A6" w:rsidRDefault="008161A6" w:rsidP="008161A6">
      <w:pPr>
        <w:spacing w:line="240" w:lineRule="auto"/>
        <w:jc w:val="center"/>
        <w:rPr>
          <w:rFonts w:eastAsia="Times New Roman"/>
          <w:szCs w:val="28"/>
          <w:lang w:eastAsia="ru-RU"/>
        </w:rPr>
      </w:pPr>
    </w:p>
    <w:p w:rsidR="008161A6" w:rsidRPr="008161A6" w:rsidRDefault="008161A6" w:rsidP="008161A6">
      <w:pPr>
        <w:spacing w:line="240" w:lineRule="auto"/>
        <w:jc w:val="center"/>
        <w:rPr>
          <w:rFonts w:eastAsia="Times New Roman"/>
          <w:szCs w:val="28"/>
          <w:lang w:eastAsia="ru-RU"/>
        </w:rPr>
      </w:pPr>
    </w:p>
    <w:p w:rsidR="008161A6" w:rsidRPr="008161A6" w:rsidRDefault="008161A6" w:rsidP="008161A6">
      <w:pPr>
        <w:tabs>
          <w:tab w:val="left" w:pos="7248"/>
        </w:tabs>
        <w:spacing w:line="240" w:lineRule="auto"/>
        <w:ind w:right="-23" w:firstLine="720"/>
        <w:rPr>
          <w:rFonts w:eastAsia="Times New Roman"/>
          <w:b/>
          <w:szCs w:val="28"/>
          <w:lang w:eastAsia="ru-RU"/>
        </w:rPr>
      </w:pPr>
      <w:r w:rsidRPr="008161A6">
        <w:rPr>
          <w:rFonts w:eastAsia="Times New Roman"/>
          <w:b/>
          <w:szCs w:val="28"/>
          <w:lang w:eastAsia="ru-RU"/>
        </w:rPr>
        <w:t xml:space="preserve">                                          ВИСНОВОК</w:t>
      </w:r>
    </w:p>
    <w:p w:rsidR="008161A6" w:rsidRPr="008161A6" w:rsidRDefault="008161A6" w:rsidP="008161A6">
      <w:pPr>
        <w:spacing w:line="240" w:lineRule="auto"/>
        <w:outlineLvl w:val="2"/>
        <w:rPr>
          <w:rFonts w:eastAsia="Times New Roman"/>
          <w:bCs/>
          <w:szCs w:val="28"/>
          <w:lang w:eastAsia="uk-UA"/>
        </w:rPr>
      </w:pPr>
      <w:r w:rsidRPr="008161A6">
        <w:rPr>
          <w:rFonts w:eastAsia="Times New Roman"/>
          <w:b/>
          <w:bCs/>
          <w:szCs w:val="28"/>
          <w:lang w:eastAsia="uk-UA"/>
        </w:rPr>
        <w:t>на проект Закону України «Про внесення змін до деяких законів України щодо забезпечення ефективної реалізації парламентського контролю» (реєстр. № 4131),  підготовлений до другого читання</w:t>
      </w:r>
    </w:p>
    <w:p w:rsidR="008161A6" w:rsidRPr="008161A6" w:rsidRDefault="008161A6" w:rsidP="008161A6">
      <w:pPr>
        <w:spacing w:line="240" w:lineRule="auto"/>
        <w:ind w:firstLine="709"/>
        <w:rPr>
          <w:rFonts w:eastAsia="Times New Roman"/>
          <w:b/>
          <w:sz w:val="16"/>
          <w:szCs w:val="16"/>
          <w:lang w:eastAsia="ru-RU"/>
        </w:rPr>
      </w:pPr>
    </w:p>
    <w:p w:rsidR="005034F9" w:rsidRDefault="005034F9" w:rsidP="008161A6">
      <w:pPr>
        <w:spacing w:line="240" w:lineRule="auto"/>
        <w:ind w:firstLine="720"/>
        <w:rPr>
          <w:rFonts w:eastAsia="Times New Roman"/>
          <w:noProof/>
          <w:szCs w:val="28"/>
          <w:lang w:eastAsia="ru-RU"/>
        </w:rPr>
      </w:pPr>
    </w:p>
    <w:p w:rsidR="008161A6" w:rsidRPr="005034F9" w:rsidRDefault="005034F9" w:rsidP="005034F9">
      <w:pPr>
        <w:spacing w:line="240" w:lineRule="auto"/>
        <w:ind w:firstLine="708"/>
        <w:rPr>
          <w:rFonts w:eastAsia="Times New Roman"/>
          <w:color w:val="000000"/>
          <w:szCs w:val="24"/>
          <w:lang w:eastAsia="ru-RU"/>
        </w:rPr>
      </w:pPr>
      <w:r w:rsidRPr="005034F9">
        <w:rPr>
          <w:rFonts w:eastAsia="Times New Roman"/>
          <w:color w:val="000000"/>
          <w:szCs w:val="24"/>
          <w:lang w:eastAsia="ru-RU"/>
        </w:rPr>
        <w:t xml:space="preserve">За дорученням Верховної Ради України (Постанова Верховної Ради України № 977-IХ) Комітет на засіданні 2 грудня 2020 року (протокол </w:t>
      </w:r>
      <w:r w:rsidR="00960768">
        <w:rPr>
          <w:rFonts w:eastAsia="Times New Roman"/>
          <w:color w:val="000000"/>
          <w:szCs w:val="24"/>
          <w:lang w:eastAsia="ru-RU"/>
        </w:rPr>
        <w:t xml:space="preserve">                    </w:t>
      </w:r>
      <w:r w:rsidRPr="005034F9">
        <w:rPr>
          <w:rFonts w:eastAsia="Times New Roman"/>
          <w:color w:val="000000"/>
          <w:szCs w:val="24"/>
          <w:lang w:eastAsia="ru-RU"/>
        </w:rPr>
        <w:t xml:space="preserve">№ 55) </w:t>
      </w:r>
      <w:r w:rsidR="008161A6" w:rsidRPr="005034F9">
        <w:rPr>
          <w:rFonts w:eastAsia="Times New Roman"/>
          <w:color w:val="000000"/>
          <w:szCs w:val="24"/>
          <w:lang w:eastAsia="ru-RU"/>
        </w:rPr>
        <w:t>розглянув пропозиції, поправки, що надійшли від суб’єктів права законодавчої ініціативи до проекту Закону України</w:t>
      </w:r>
      <w:r w:rsidR="009673C9">
        <w:rPr>
          <w:rFonts w:eastAsia="Times New Roman"/>
          <w:color w:val="000000"/>
          <w:szCs w:val="24"/>
          <w:lang w:eastAsia="ru-RU"/>
        </w:rPr>
        <w:t xml:space="preserve"> </w:t>
      </w:r>
      <w:r w:rsidR="008161A6" w:rsidRPr="005034F9">
        <w:rPr>
          <w:rFonts w:eastAsia="Times New Roman"/>
          <w:color w:val="000000"/>
          <w:szCs w:val="24"/>
          <w:lang w:eastAsia="ru-RU"/>
        </w:rPr>
        <w:t>«Про внесення змін до деяких законів України щодо забезпечення ефективної реалізації парламентського контролю» (реєстр. № 4131), який прийнято Верховною Радою України за основу 5 листопада 2020 року.</w:t>
      </w:r>
    </w:p>
    <w:p w:rsidR="008161A6" w:rsidRPr="008161A6" w:rsidRDefault="008161A6" w:rsidP="008161A6">
      <w:pPr>
        <w:spacing w:line="240" w:lineRule="auto"/>
        <w:ind w:firstLine="708"/>
        <w:rPr>
          <w:rFonts w:eastAsia="Times New Roman"/>
          <w:color w:val="000000"/>
          <w:szCs w:val="24"/>
          <w:lang w:eastAsia="ru-RU"/>
        </w:rPr>
      </w:pPr>
      <w:r w:rsidRPr="008161A6">
        <w:rPr>
          <w:rFonts w:eastAsia="Times New Roman"/>
          <w:color w:val="000000"/>
          <w:szCs w:val="24"/>
          <w:lang w:eastAsia="ru-RU"/>
        </w:rPr>
        <w:t>До законопроекту для підготовки його до другого читання у термін, визначений положеннями  статті 116 Регламенту Верховної Ради України, було внесено 135 пропозиці</w:t>
      </w:r>
      <w:r w:rsidR="00E6474E">
        <w:rPr>
          <w:rFonts w:eastAsia="Times New Roman"/>
          <w:color w:val="000000"/>
          <w:szCs w:val="24"/>
          <w:lang w:eastAsia="ru-RU"/>
        </w:rPr>
        <w:t>й</w:t>
      </w:r>
      <w:r w:rsidRPr="008161A6">
        <w:rPr>
          <w:rFonts w:eastAsia="Times New Roman"/>
          <w:color w:val="000000"/>
          <w:szCs w:val="24"/>
          <w:lang w:eastAsia="ru-RU"/>
        </w:rPr>
        <w:t xml:space="preserve">, що надійшли від народних депутатів України: Євтушка С.М. (№ 40, 66, 75, 83, 90, 114),  Батенка Т.І. (№ 38, 91),  Лубінця Д.В. (№ 39, 41, 44, 46, 49, 95, 96, 98, 99, 100, 101, 102), Дануци О.А. (№ </w:t>
      </w:r>
      <w:r w:rsidRPr="008161A6">
        <w:rPr>
          <w:rFonts w:eastAsia="Times New Roman"/>
          <w:color w:val="000000"/>
          <w:sz w:val="27"/>
          <w:szCs w:val="27"/>
          <w:lang w:eastAsia="ru-RU"/>
        </w:rPr>
        <w:t xml:space="preserve"> 72, 76, 80, 84, 87, </w:t>
      </w:r>
      <w:r w:rsidRPr="008161A6">
        <w:rPr>
          <w:rFonts w:eastAsia="Times New Roman"/>
          <w:color w:val="000000"/>
          <w:szCs w:val="24"/>
          <w:lang w:eastAsia="ru-RU"/>
        </w:rPr>
        <w:t xml:space="preserve">92, </w:t>
      </w:r>
      <w:r w:rsidRPr="008161A6">
        <w:rPr>
          <w:rFonts w:eastAsia="Times New Roman"/>
          <w:color w:val="000000"/>
          <w:sz w:val="27"/>
          <w:szCs w:val="27"/>
          <w:lang w:eastAsia="ru-RU"/>
        </w:rPr>
        <w:t>105</w:t>
      </w:r>
      <w:r w:rsidRPr="008161A6">
        <w:rPr>
          <w:rFonts w:eastAsia="Times New Roman"/>
          <w:color w:val="000000"/>
          <w:szCs w:val="24"/>
          <w:lang w:eastAsia="ru-RU"/>
        </w:rPr>
        <w:t>, 131); Дирдіна М.Є. (12, 17, 20, 22, 25, 50, 58, 59, 60, 61, 63, 65, 69, 112, 116), Буймістер Л.А. (1, 2, 3, 4, 5), Торохтія Б.Г. (</w:t>
      </w:r>
      <w:r w:rsidRPr="008161A6">
        <w:rPr>
          <w:rFonts w:eastAsia="Times New Roman"/>
          <w:color w:val="000000"/>
          <w:sz w:val="27"/>
          <w:szCs w:val="27"/>
          <w:lang w:eastAsia="ru-RU"/>
        </w:rPr>
        <w:t>73, 77, 81, 85, 88, 93, 106,</w:t>
      </w:r>
      <w:r w:rsidRPr="008161A6">
        <w:rPr>
          <w:rFonts w:eastAsia="Times New Roman"/>
          <w:color w:val="000000"/>
          <w:szCs w:val="24"/>
          <w:lang w:eastAsia="ru-RU"/>
        </w:rPr>
        <w:t xml:space="preserve"> </w:t>
      </w:r>
      <w:r w:rsidRPr="008161A6">
        <w:rPr>
          <w:rFonts w:eastAsia="Times New Roman"/>
          <w:color w:val="000000"/>
          <w:sz w:val="27"/>
          <w:szCs w:val="27"/>
          <w:lang w:eastAsia="ru-RU"/>
        </w:rPr>
        <w:t xml:space="preserve">132), </w:t>
      </w:r>
      <w:r w:rsidRPr="008161A6">
        <w:rPr>
          <w:rFonts w:eastAsia="Times New Roman"/>
          <w:color w:val="000000"/>
          <w:szCs w:val="24"/>
          <w:lang w:eastAsia="ru-RU"/>
        </w:rPr>
        <w:t xml:space="preserve">Пузійчука А.В. (6, 24, 30, 48, 68, 128), Разумкова Д.О. та                         Кальченка С.В. (7, 8, 13, 23, 26, 28, 31, 45, 47, 51, 54, 57, 70, 113, 115, 121, 126, 133), Стефанчука Р.А. (10, </w:t>
      </w:r>
      <w:r w:rsidRPr="008161A6">
        <w:rPr>
          <w:rFonts w:eastAsia="Times New Roman"/>
          <w:color w:val="000000"/>
          <w:sz w:val="27"/>
          <w:szCs w:val="27"/>
          <w:lang w:eastAsia="ru-RU"/>
        </w:rPr>
        <w:t xml:space="preserve">11, </w:t>
      </w:r>
      <w:r w:rsidRPr="008161A6">
        <w:rPr>
          <w:rFonts w:eastAsia="Times New Roman"/>
          <w:color w:val="000000"/>
          <w:szCs w:val="24"/>
          <w:lang w:eastAsia="ru-RU"/>
        </w:rPr>
        <w:t xml:space="preserve">16, </w:t>
      </w:r>
      <w:r w:rsidRPr="008161A6">
        <w:rPr>
          <w:rFonts w:eastAsia="Times New Roman"/>
          <w:color w:val="000000"/>
          <w:sz w:val="27"/>
          <w:szCs w:val="27"/>
          <w:lang w:eastAsia="ru-RU"/>
        </w:rPr>
        <w:t xml:space="preserve">18, 19, </w:t>
      </w:r>
      <w:r w:rsidRPr="008161A6">
        <w:rPr>
          <w:rFonts w:eastAsia="Times New Roman"/>
          <w:color w:val="000000"/>
          <w:szCs w:val="24"/>
          <w:lang w:eastAsia="ru-RU"/>
        </w:rPr>
        <w:t xml:space="preserve">27, 33, 34, 36, 37, </w:t>
      </w:r>
      <w:r w:rsidRPr="008161A6">
        <w:rPr>
          <w:rFonts w:eastAsia="Times New Roman"/>
          <w:color w:val="000000"/>
          <w:sz w:val="27"/>
          <w:szCs w:val="27"/>
          <w:lang w:eastAsia="ru-RU"/>
        </w:rPr>
        <w:t xml:space="preserve">42, </w:t>
      </w:r>
      <w:r w:rsidRPr="008161A6">
        <w:rPr>
          <w:rFonts w:eastAsia="Times New Roman"/>
          <w:color w:val="000000"/>
          <w:szCs w:val="24"/>
          <w:lang w:eastAsia="ru-RU"/>
        </w:rPr>
        <w:t xml:space="preserve">52, 56, 71, 108, 109, 117, </w:t>
      </w:r>
      <w:r w:rsidRPr="008161A6">
        <w:rPr>
          <w:rFonts w:eastAsia="Times New Roman"/>
          <w:color w:val="000000"/>
          <w:sz w:val="27"/>
          <w:szCs w:val="27"/>
          <w:lang w:eastAsia="ru-RU"/>
        </w:rPr>
        <w:t xml:space="preserve">125, </w:t>
      </w:r>
      <w:r w:rsidRPr="008161A6">
        <w:rPr>
          <w:rFonts w:eastAsia="Times New Roman"/>
          <w:color w:val="000000"/>
          <w:szCs w:val="24"/>
          <w:lang w:eastAsia="ru-RU"/>
        </w:rPr>
        <w:t>134,</w:t>
      </w:r>
      <w:r w:rsidRPr="008161A6">
        <w:rPr>
          <w:rFonts w:eastAsia="Times New Roman"/>
          <w:color w:val="000000"/>
          <w:sz w:val="27"/>
          <w:szCs w:val="27"/>
          <w:lang w:eastAsia="ru-RU"/>
        </w:rPr>
        <w:t xml:space="preserve">), </w:t>
      </w:r>
      <w:r w:rsidRPr="008161A6">
        <w:rPr>
          <w:rFonts w:eastAsia="Times New Roman"/>
          <w:color w:val="000000"/>
          <w:szCs w:val="24"/>
          <w:lang w:eastAsia="ru-RU"/>
        </w:rPr>
        <w:t xml:space="preserve"> Монастирського Д.А. (55, 79, 122, 123), Фролова П.В.                   (№ 15, 32, 118, 119, 120), Макарова О.А. (№ 14, 21, 29, 53, 104), Шкрум А.І.   (№ 9, 35, 43, 62, 64, 67, 94, 97, </w:t>
      </w:r>
      <w:r w:rsidRPr="008161A6">
        <w:rPr>
          <w:rFonts w:eastAsia="Times New Roman"/>
          <w:color w:val="000000"/>
          <w:sz w:val="27"/>
          <w:szCs w:val="27"/>
          <w:lang w:eastAsia="ru-RU"/>
        </w:rPr>
        <w:t xml:space="preserve">74, 78, 82, 86, 89, </w:t>
      </w:r>
      <w:r w:rsidRPr="008161A6">
        <w:rPr>
          <w:rFonts w:eastAsia="Times New Roman"/>
          <w:color w:val="000000"/>
          <w:szCs w:val="24"/>
          <w:lang w:eastAsia="ru-RU"/>
        </w:rPr>
        <w:t>103,</w:t>
      </w:r>
      <w:r w:rsidRPr="008161A6">
        <w:rPr>
          <w:rFonts w:eastAsia="Times New Roman"/>
          <w:color w:val="000000"/>
          <w:sz w:val="27"/>
          <w:szCs w:val="27"/>
          <w:lang w:eastAsia="ru-RU"/>
        </w:rPr>
        <w:t xml:space="preserve"> 107,</w:t>
      </w:r>
      <w:r w:rsidRPr="008161A6">
        <w:rPr>
          <w:rFonts w:eastAsia="Times New Roman"/>
          <w:color w:val="000000"/>
          <w:szCs w:val="24"/>
          <w:lang w:eastAsia="ru-RU"/>
        </w:rPr>
        <w:t xml:space="preserve"> 110, 111, 129, 130, 135), Мамки Г.М. (124, 127).</w:t>
      </w:r>
    </w:p>
    <w:p w:rsidR="008161A6" w:rsidRPr="008161A6" w:rsidRDefault="005034F9" w:rsidP="008161A6">
      <w:pPr>
        <w:spacing w:line="240" w:lineRule="auto"/>
        <w:ind w:firstLine="720"/>
        <w:rPr>
          <w:rFonts w:eastAsia="Times New Roman"/>
          <w:color w:val="000000"/>
          <w:szCs w:val="24"/>
          <w:lang w:eastAsia="ru-RU"/>
        </w:rPr>
      </w:pPr>
      <w:r w:rsidRPr="002C52BE">
        <w:rPr>
          <w:noProof/>
          <w:spacing w:val="2"/>
        </w:rPr>
        <w:t xml:space="preserve">За результатами розгляду пропозицій суб`єктів права законодавчої ініціативи було підготовлено порівняльну таблицю законопроекту до другого читання, яка містить усі внесені та не відкликані пропозиції, з яких </w:t>
      </w:r>
      <w:r w:rsidRPr="002C52BE">
        <w:rPr>
          <w:color w:val="000000"/>
        </w:rPr>
        <w:t xml:space="preserve">враховано </w:t>
      </w:r>
      <w:r w:rsidR="008161A6" w:rsidRPr="008161A6">
        <w:rPr>
          <w:rFonts w:eastAsia="Times New Roman"/>
          <w:color w:val="000000"/>
          <w:szCs w:val="24"/>
          <w:lang w:eastAsia="ru-RU"/>
        </w:rPr>
        <w:t>24 пропозиції</w:t>
      </w:r>
      <w:r>
        <w:rPr>
          <w:rFonts w:eastAsia="Times New Roman"/>
          <w:color w:val="000000"/>
          <w:szCs w:val="24"/>
          <w:lang w:eastAsia="ru-RU"/>
        </w:rPr>
        <w:t xml:space="preserve"> (</w:t>
      </w:r>
      <w:r w:rsidRPr="008161A6">
        <w:rPr>
          <w:rFonts w:eastAsia="Times New Roman"/>
          <w:color w:val="000000"/>
          <w:sz w:val="27"/>
          <w:szCs w:val="27"/>
          <w:lang w:eastAsia="ru-RU"/>
        </w:rPr>
        <w:t>№№</w:t>
      </w:r>
      <w:r>
        <w:rPr>
          <w:rFonts w:eastAsia="Times New Roman"/>
          <w:color w:val="000000"/>
          <w:sz w:val="27"/>
          <w:szCs w:val="27"/>
          <w:lang w:eastAsia="ru-RU"/>
        </w:rPr>
        <w:t xml:space="preserve"> </w:t>
      </w:r>
      <w:r w:rsidR="008161A6" w:rsidRPr="008161A6">
        <w:rPr>
          <w:rFonts w:eastAsia="Times New Roman"/>
          <w:color w:val="000000"/>
          <w:szCs w:val="24"/>
          <w:lang w:eastAsia="ru-RU"/>
        </w:rPr>
        <w:t xml:space="preserve">7, 8, 13, 23, 26, 28, 31, 38, 39, 41, 45, 47, 48, 49,  51, 54, 55, </w:t>
      </w:r>
      <w:r w:rsidR="008161A6" w:rsidRPr="008161A6">
        <w:rPr>
          <w:rFonts w:eastAsia="Times New Roman"/>
          <w:color w:val="000000"/>
          <w:szCs w:val="24"/>
          <w:lang w:eastAsia="ru-RU"/>
        </w:rPr>
        <w:lastRenderedPageBreak/>
        <w:t>57, 70, 113, 115, 121, 126, 133</w:t>
      </w:r>
      <w:r>
        <w:rPr>
          <w:rFonts w:eastAsia="Times New Roman"/>
          <w:color w:val="000000"/>
          <w:szCs w:val="24"/>
          <w:lang w:eastAsia="ru-RU"/>
        </w:rPr>
        <w:t xml:space="preserve">), </w:t>
      </w:r>
      <w:r w:rsidR="008161A6" w:rsidRPr="005034F9">
        <w:rPr>
          <w:rFonts w:eastAsia="Times New Roman"/>
          <w:color w:val="000000"/>
          <w:sz w:val="27"/>
          <w:szCs w:val="27"/>
          <w:lang w:eastAsia="ru-RU"/>
        </w:rPr>
        <w:t>врах</w:t>
      </w:r>
      <w:r>
        <w:rPr>
          <w:rFonts w:eastAsia="Times New Roman"/>
          <w:color w:val="000000"/>
          <w:sz w:val="27"/>
          <w:szCs w:val="27"/>
          <w:lang w:eastAsia="ru-RU"/>
        </w:rPr>
        <w:t>овано</w:t>
      </w:r>
      <w:r w:rsidR="008161A6" w:rsidRPr="005034F9">
        <w:rPr>
          <w:rFonts w:eastAsia="Times New Roman"/>
          <w:color w:val="000000"/>
          <w:sz w:val="27"/>
          <w:szCs w:val="27"/>
          <w:lang w:eastAsia="ru-RU"/>
        </w:rPr>
        <w:t xml:space="preserve"> частково</w:t>
      </w:r>
      <w:r w:rsidR="008161A6" w:rsidRPr="008161A6">
        <w:rPr>
          <w:rFonts w:eastAsia="Times New Roman"/>
          <w:color w:val="000000"/>
          <w:sz w:val="27"/>
          <w:szCs w:val="27"/>
          <w:lang w:eastAsia="ru-RU"/>
        </w:rPr>
        <w:t xml:space="preserve"> 14 пропозицій</w:t>
      </w:r>
      <w:r>
        <w:rPr>
          <w:rFonts w:eastAsia="Times New Roman"/>
          <w:color w:val="000000"/>
          <w:sz w:val="27"/>
          <w:szCs w:val="27"/>
          <w:lang w:eastAsia="ru-RU"/>
        </w:rPr>
        <w:t xml:space="preserve">  (</w:t>
      </w:r>
      <w:r w:rsidRPr="008161A6">
        <w:rPr>
          <w:rFonts w:eastAsia="Times New Roman"/>
          <w:color w:val="000000"/>
          <w:sz w:val="27"/>
          <w:szCs w:val="27"/>
          <w:lang w:eastAsia="ru-RU"/>
        </w:rPr>
        <w:t>№№</w:t>
      </w:r>
      <w:r>
        <w:rPr>
          <w:rFonts w:eastAsia="Times New Roman"/>
          <w:color w:val="000000"/>
          <w:sz w:val="27"/>
          <w:szCs w:val="27"/>
          <w:lang w:eastAsia="ru-RU"/>
        </w:rPr>
        <w:t xml:space="preserve"> </w:t>
      </w:r>
      <w:r w:rsidR="008161A6" w:rsidRPr="008161A6">
        <w:rPr>
          <w:rFonts w:eastAsia="Times New Roman"/>
          <w:color w:val="000000"/>
          <w:sz w:val="27"/>
          <w:szCs w:val="27"/>
          <w:lang w:eastAsia="ru-RU"/>
        </w:rPr>
        <w:t>11, 18, 19, 21, 42, 43, 92, 93, 114, 123, 125, 128, 131, 132</w:t>
      </w:r>
      <w:r>
        <w:rPr>
          <w:rFonts w:eastAsia="Times New Roman"/>
          <w:color w:val="000000"/>
          <w:sz w:val="27"/>
          <w:szCs w:val="27"/>
          <w:lang w:eastAsia="ru-RU"/>
        </w:rPr>
        <w:t xml:space="preserve">), </w:t>
      </w:r>
      <w:r w:rsidR="008161A6" w:rsidRPr="005034F9">
        <w:rPr>
          <w:rFonts w:eastAsia="Times New Roman"/>
          <w:color w:val="000000"/>
          <w:sz w:val="27"/>
          <w:szCs w:val="27"/>
          <w:lang w:eastAsia="ru-RU"/>
        </w:rPr>
        <w:t>врах</w:t>
      </w:r>
      <w:r w:rsidRPr="005034F9">
        <w:rPr>
          <w:rFonts w:eastAsia="Times New Roman"/>
          <w:color w:val="000000"/>
          <w:sz w:val="27"/>
          <w:szCs w:val="27"/>
          <w:lang w:eastAsia="ru-RU"/>
        </w:rPr>
        <w:t>овано</w:t>
      </w:r>
      <w:r w:rsidR="008161A6" w:rsidRPr="005034F9">
        <w:rPr>
          <w:rFonts w:eastAsia="Times New Roman"/>
          <w:color w:val="000000"/>
          <w:sz w:val="27"/>
          <w:szCs w:val="27"/>
          <w:lang w:eastAsia="ru-RU"/>
        </w:rPr>
        <w:t xml:space="preserve"> редакційно</w:t>
      </w:r>
      <w:r w:rsidR="008161A6" w:rsidRPr="008161A6">
        <w:rPr>
          <w:rFonts w:eastAsia="Times New Roman"/>
          <w:color w:val="000000"/>
          <w:sz w:val="27"/>
          <w:szCs w:val="27"/>
          <w:lang w:eastAsia="ru-RU"/>
        </w:rPr>
        <w:t xml:space="preserve"> 21 пропозицію</w:t>
      </w:r>
      <w:r>
        <w:rPr>
          <w:rFonts w:eastAsia="Times New Roman"/>
          <w:color w:val="000000"/>
          <w:sz w:val="27"/>
          <w:szCs w:val="27"/>
          <w:lang w:eastAsia="ru-RU"/>
        </w:rPr>
        <w:t xml:space="preserve"> (</w:t>
      </w:r>
      <w:r w:rsidRPr="008161A6">
        <w:rPr>
          <w:rFonts w:eastAsia="Times New Roman"/>
          <w:color w:val="000000"/>
          <w:sz w:val="27"/>
          <w:szCs w:val="27"/>
          <w:lang w:eastAsia="ru-RU"/>
        </w:rPr>
        <w:t>№№</w:t>
      </w:r>
      <w:r>
        <w:rPr>
          <w:rFonts w:eastAsia="Times New Roman"/>
          <w:color w:val="000000"/>
          <w:sz w:val="27"/>
          <w:szCs w:val="27"/>
          <w:lang w:eastAsia="ru-RU"/>
        </w:rPr>
        <w:t xml:space="preserve"> </w:t>
      </w:r>
      <w:r w:rsidR="008161A6" w:rsidRPr="008161A6">
        <w:rPr>
          <w:rFonts w:eastAsia="Times New Roman"/>
          <w:color w:val="000000"/>
          <w:sz w:val="27"/>
          <w:szCs w:val="27"/>
          <w:lang w:eastAsia="ru-RU"/>
        </w:rPr>
        <w:t>68, 72, 73, 74, 76, 77, 78, 79, 80, 81, 82, 84, 85, 86, 87, 88, 89, 102, 105, 106, 107</w:t>
      </w:r>
      <w:r>
        <w:rPr>
          <w:rFonts w:eastAsia="Times New Roman"/>
          <w:color w:val="000000"/>
          <w:sz w:val="27"/>
          <w:szCs w:val="27"/>
          <w:lang w:eastAsia="ru-RU"/>
        </w:rPr>
        <w:t xml:space="preserve">), </w:t>
      </w:r>
      <w:r w:rsidR="008161A6" w:rsidRPr="005034F9">
        <w:rPr>
          <w:rFonts w:eastAsia="Times New Roman"/>
          <w:color w:val="000000"/>
          <w:sz w:val="27"/>
          <w:szCs w:val="27"/>
          <w:lang w:eastAsia="ru-RU"/>
        </w:rPr>
        <w:t>відхил</w:t>
      </w:r>
      <w:r w:rsidRPr="005034F9">
        <w:rPr>
          <w:rFonts w:eastAsia="Times New Roman"/>
          <w:color w:val="000000"/>
          <w:sz w:val="27"/>
          <w:szCs w:val="27"/>
          <w:lang w:eastAsia="ru-RU"/>
        </w:rPr>
        <w:t>ено</w:t>
      </w:r>
      <w:r w:rsidR="008161A6" w:rsidRPr="008161A6">
        <w:rPr>
          <w:rFonts w:eastAsia="Times New Roman"/>
          <w:b/>
          <w:color w:val="000000"/>
          <w:sz w:val="27"/>
          <w:szCs w:val="27"/>
          <w:lang w:eastAsia="ru-RU"/>
        </w:rPr>
        <w:t xml:space="preserve"> </w:t>
      </w:r>
      <w:r w:rsidR="008161A6" w:rsidRPr="008161A6">
        <w:rPr>
          <w:rFonts w:eastAsia="Times New Roman"/>
          <w:color w:val="000000"/>
          <w:szCs w:val="24"/>
          <w:lang w:eastAsia="ru-RU"/>
        </w:rPr>
        <w:t>76</w:t>
      </w:r>
      <w:r w:rsidR="008161A6" w:rsidRPr="008161A6">
        <w:rPr>
          <w:rFonts w:eastAsia="Times New Roman"/>
          <w:color w:val="000000"/>
          <w:sz w:val="27"/>
          <w:szCs w:val="27"/>
          <w:lang w:eastAsia="ru-RU"/>
        </w:rPr>
        <w:t xml:space="preserve"> пропозицій</w:t>
      </w:r>
      <w:r>
        <w:rPr>
          <w:rFonts w:eastAsia="Times New Roman"/>
          <w:color w:val="000000"/>
          <w:sz w:val="27"/>
          <w:szCs w:val="27"/>
          <w:lang w:eastAsia="ru-RU"/>
        </w:rPr>
        <w:t xml:space="preserve"> (</w:t>
      </w:r>
      <w:r w:rsidRPr="008161A6">
        <w:rPr>
          <w:rFonts w:eastAsia="Times New Roman"/>
          <w:color w:val="000000"/>
          <w:sz w:val="27"/>
          <w:szCs w:val="27"/>
          <w:lang w:eastAsia="ru-RU"/>
        </w:rPr>
        <w:t>№№</w:t>
      </w:r>
      <w:r>
        <w:rPr>
          <w:rFonts w:eastAsia="Times New Roman"/>
          <w:color w:val="000000"/>
          <w:sz w:val="27"/>
          <w:szCs w:val="27"/>
          <w:lang w:eastAsia="ru-RU"/>
        </w:rPr>
        <w:t xml:space="preserve"> </w:t>
      </w:r>
      <w:r w:rsidR="008161A6" w:rsidRPr="008161A6">
        <w:rPr>
          <w:rFonts w:eastAsia="Times New Roman"/>
          <w:color w:val="000000"/>
          <w:sz w:val="27"/>
          <w:szCs w:val="27"/>
          <w:lang w:eastAsia="ru-RU"/>
        </w:rPr>
        <w:t xml:space="preserve">1, 2, 3, 4, 5, </w:t>
      </w:r>
      <w:r w:rsidR="008161A6" w:rsidRPr="008161A6">
        <w:rPr>
          <w:rFonts w:eastAsia="Times New Roman"/>
          <w:color w:val="000000"/>
          <w:szCs w:val="24"/>
          <w:lang w:eastAsia="ru-RU"/>
        </w:rPr>
        <w:t>6, 9, 10, 12, 14, 15, 17, 16, 20, 22, 24, 25, 27, 29, 30, 32, 33, 34, 35, 36, 37, 40, 44, 46, 50, 52, 53, 56, 58, 59, 60, 61, 62, 63, 64, 65, 66, 67, 69, 71, 75, 83, 90, 91, 94, 95, 96, 97,  98, 99, 100, 101, 103, 104, 108, 109, 110, 111,  112, 116 ,117, 118, 119, 120, 122, 124, 127, 129, 130, 134, 135</w:t>
      </w:r>
      <w:r>
        <w:rPr>
          <w:rFonts w:eastAsia="Times New Roman"/>
          <w:color w:val="000000"/>
          <w:szCs w:val="24"/>
          <w:lang w:eastAsia="ru-RU"/>
        </w:rPr>
        <w:t>)</w:t>
      </w:r>
      <w:r w:rsidR="008161A6" w:rsidRPr="008161A6">
        <w:rPr>
          <w:rFonts w:eastAsia="Times New Roman"/>
          <w:color w:val="000000"/>
          <w:szCs w:val="24"/>
          <w:lang w:eastAsia="ru-RU"/>
        </w:rPr>
        <w:t>.</w:t>
      </w:r>
    </w:p>
    <w:p w:rsidR="005034F9" w:rsidRPr="00960768" w:rsidRDefault="005034F9" w:rsidP="00960768">
      <w:pPr>
        <w:spacing w:line="240" w:lineRule="auto"/>
        <w:ind w:firstLine="720"/>
        <w:rPr>
          <w:rFonts w:eastAsia="Times New Roman"/>
          <w:noProof/>
          <w:spacing w:val="2"/>
          <w:szCs w:val="28"/>
          <w:lang w:eastAsia="ru-RU"/>
        </w:rPr>
      </w:pPr>
      <w:r w:rsidRPr="00960768">
        <w:rPr>
          <w:noProof/>
          <w:spacing w:val="2"/>
          <w:szCs w:val="28"/>
        </w:rPr>
        <w:t xml:space="preserve">Враховуючи викладене, керуючись пунктами 5, 6 частини першої статті 16 Закону України «Про комітети Верховної Ради України», пунктом 3 частини першої статті 123 Регламенту Верховної Ради України, Комітет ухвалив висновок та прийняв рішення рекомендувати Верховній Раді України </w:t>
      </w:r>
      <w:r w:rsidRPr="00960768">
        <w:rPr>
          <w:rFonts w:eastAsia="Times New Roman"/>
          <w:noProof/>
          <w:spacing w:val="2"/>
          <w:szCs w:val="28"/>
          <w:lang w:eastAsia="ru-RU"/>
        </w:rPr>
        <w:t xml:space="preserve">за результатами розгляду в другому читанні проекту Закону України </w:t>
      </w:r>
      <w:r w:rsidRPr="00960768">
        <w:rPr>
          <w:rFonts w:eastAsia="Times New Roman"/>
          <w:szCs w:val="28"/>
          <w:lang w:eastAsia="ru-RU"/>
        </w:rPr>
        <w:t xml:space="preserve">«Про внесення змін до деяких законів України щодо забезпечення ефективної реалізації парламентського контролю» (реєстр. </w:t>
      </w:r>
      <w:r w:rsidRPr="00960768">
        <w:rPr>
          <w:rFonts w:eastAsia="Times New Roman"/>
          <w:szCs w:val="28"/>
          <w:lang w:val="ru-RU" w:eastAsia="ru-RU"/>
        </w:rPr>
        <w:t>№ 4131)</w:t>
      </w:r>
      <w:r w:rsidRPr="00960768">
        <w:rPr>
          <w:rFonts w:eastAsia="Times New Roman"/>
          <w:szCs w:val="28"/>
          <w:lang w:eastAsia="ru-RU"/>
        </w:rPr>
        <w:t>,</w:t>
      </w:r>
      <w:r w:rsidRPr="00960768">
        <w:rPr>
          <w:rFonts w:eastAsia="Times New Roman"/>
          <w:noProof/>
          <w:spacing w:val="2"/>
          <w:szCs w:val="28"/>
          <w:lang w:eastAsia="ru-RU"/>
        </w:rPr>
        <w:t xml:space="preserve"> прийняти його в другому читанні та в цілому.</w:t>
      </w:r>
    </w:p>
    <w:p w:rsidR="005034F9" w:rsidRPr="00960768" w:rsidRDefault="005034F9" w:rsidP="00960768">
      <w:pPr>
        <w:spacing w:line="240" w:lineRule="auto"/>
        <w:ind w:firstLine="567"/>
        <w:rPr>
          <w:szCs w:val="28"/>
        </w:rPr>
      </w:pPr>
      <w:r w:rsidRPr="00960768">
        <w:rPr>
          <w:color w:val="000000"/>
          <w:szCs w:val="28"/>
        </w:rPr>
        <w:t xml:space="preserve">Порівняльна таблиця законопроекту до другого читання  завізована </w:t>
      </w:r>
      <w:r w:rsidRPr="00960768">
        <w:rPr>
          <w:noProof/>
          <w:spacing w:val="2"/>
          <w:szCs w:val="28"/>
        </w:rPr>
        <w:t>редакційним управлінням Головного управління документального забезпечення Апарату Верховної Ради України та Головним юридичним управлінням Апарату Верховної Ради України</w:t>
      </w:r>
      <w:r w:rsidR="009673C9">
        <w:rPr>
          <w:noProof/>
          <w:spacing w:val="2"/>
          <w:szCs w:val="28"/>
        </w:rPr>
        <w:t xml:space="preserve"> (</w:t>
      </w:r>
      <w:r w:rsidR="000413F1">
        <w:rPr>
          <w:noProof/>
          <w:spacing w:val="2"/>
          <w:szCs w:val="28"/>
        </w:rPr>
        <w:t>додає</w:t>
      </w:r>
      <w:r w:rsidR="009673C9">
        <w:rPr>
          <w:noProof/>
          <w:spacing w:val="2"/>
          <w:szCs w:val="28"/>
        </w:rPr>
        <w:t>ться)</w:t>
      </w:r>
      <w:r w:rsidRPr="00960768">
        <w:rPr>
          <w:noProof/>
          <w:spacing w:val="2"/>
          <w:szCs w:val="28"/>
        </w:rPr>
        <w:t>.</w:t>
      </w:r>
    </w:p>
    <w:p w:rsidR="005034F9" w:rsidRPr="00960768" w:rsidRDefault="005034F9" w:rsidP="00960768">
      <w:pPr>
        <w:spacing w:line="240" w:lineRule="auto"/>
        <w:ind w:firstLine="567"/>
        <w:rPr>
          <w:noProof/>
          <w:spacing w:val="2"/>
          <w:szCs w:val="28"/>
        </w:rPr>
      </w:pPr>
      <w:r w:rsidRPr="00960768">
        <w:rPr>
          <w:noProof/>
          <w:spacing w:val="2"/>
          <w:szCs w:val="28"/>
        </w:rPr>
        <w:t>Доповідачем від Комітету при рогляді питання на пленарному засіданні Верховної Ради України визначено голову Комітету.</w:t>
      </w:r>
    </w:p>
    <w:p w:rsidR="005034F9" w:rsidRPr="00960768" w:rsidRDefault="005034F9" w:rsidP="00960768">
      <w:pPr>
        <w:pStyle w:val="a8"/>
        <w:spacing w:before="0" w:beforeAutospacing="0" w:after="0" w:afterAutospacing="0"/>
        <w:ind w:firstLine="720"/>
        <w:jc w:val="both"/>
        <w:rPr>
          <w:noProof/>
          <w:spacing w:val="2"/>
          <w:sz w:val="28"/>
          <w:szCs w:val="28"/>
          <w:lang w:val="uk-UA"/>
        </w:rPr>
      </w:pPr>
    </w:p>
    <w:p w:rsidR="005034F9" w:rsidRPr="00960768" w:rsidRDefault="005034F9" w:rsidP="00960768">
      <w:pPr>
        <w:pStyle w:val="a8"/>
        <w:spacing w:before="0" w:beforeAutospacing="0" w:after="0" w:afterAutospacing="0"/>
        <w:ind w:firstLine="720"/>
        <w:jc w:val="both"/>
        <w:rPr>
          <w:noProof/>
          <w:spacing w:val="2"/>
          <w:sz w:val="28"/>
          <w:szCs w:val="28"/>
          <w:lang w:val="uk-UA"/>
        </w:rPr>
      </w:pPr>
      <w:r w:rsidRPr="00960768">
        <w:rPr>
          <w:noProof/>
          <w:spacing w:val="2"/>
          <w:sz w:val="28"/>
          <w:szCs w:val="28"/>
          <w:lang w:val="uk-UA"/>
        </w:rPr>
        <w:t xml:space="preserve">Додаток: на </w:t>
      </w:r>
      <w:r w:rsidR="000413F1">
        <w:rPr>
          <w:noProof/>
          <w:spacing w:val="2"/>
          <w:sz w:val="28"/>
          <w:szCs w:val="28"/>
          <w:lang w:val="uk-UA"/>
        </w:rPr>
        <w:t>77</w:t>
      </w:r>
      <w:r w:rsidR="009673C9">
        <w:rPr>
          <w:noProof/>
          <w:spacing w:val="2"/>
          <w:sz w:val="28"/>
          <w:szCs w:val="28"/>
          <w:lang w:val="uk-UA"/>
        </w:rPr>
        <w:t xml:space="preserve"> </w:t>
      </w:r>
      <w:r w:rsidRPr="00960768">
        <w:rPr>
          <w:noProof/>
          <w:spacing w:val="2"/>
          <w:sz w:val="28"/>
          <w:szCs w:val="28"/>
          <w:lang w:val="uk-UA"/>
        </w:rPr>
        <w:t>аркушах.</w:t>
      </w:r>
    </w:p>
    <w:p w:rsidR="005034F9" w:rsidRPr="00960768" w:rsidRDefault="005034F9" w:rsidP="00960768">
      <w:pPr>
        <w:pStyle w:val="a8"/>
        <w:spacing w:before="0" w:beforeAutospacing="0" w:after="0" w:afterAutospacing="0"/>
        <w:ind w:firstLine="720"/>
        <w:jc w:val="both"/>
        <w:rPr>
          <w:noProof/>
          <w:spacing w:val="2"/>
          <w:sz w:val="28"/>
          <w:szCs w:val="28"/>
          <w:lang w:val="uk-UA"/>
        </w:rPr>
      </w:pPr>
    </w:p>
    <w:p w:rsidR="005034F9" w:rsidRPr="00960768" w:rsidRDefault="005034F9" w:rsidP="00960768">
      <w:pPr>
        <w:pStyle w:val="a8"/>
        <w:spacing w:before="0" w:beforeAutospacing="0" w:after="0" w:afterAutospacing="0"/>
        <w:ind w:firstLine="720"/>
        <w:jc w:val="both"/>
        <w:rPr>
          <w:noProof/>
          <w:spacing w:val="2"/>
          <w:sz w:val="28"/>
          <w:szCs w:val="28"/>
          <w:lang w:val="uk-UA"/>
        </w:rPr>
      </w:pPr>
    </w:p>
    <w:p w:rsidR="005034F9" w:rsidRPr="00960768" w:rsidRDefault="005034F9" w:rsidP="00960768">
      <w:pPr>
        <w:pStyle w:val="a8"/>
        <w:spacing w:before="0" w:beforeAutospacing="0" w:after="0" w:afterAutospacing="0"/>
        <w:ind w:firstLine="720"/>
        <w:jc w:val="both"/>
        <w:rPr>
          <w:noProof/>
          <w:spacing w:val="2"/>
          <w:sz w:val="28"/>
          <w:szCs w:val="28"/>
          <w:lang w:val="uk-UA"/>
        </w:rPr>
      </w:pPr>
    </w:p>
    <w:p w:rsidR="005034F9" w:rsidRPr="00960768" w:rsidRDefault="005034F9" w:rsidP="00960768">
      <w:pPr>
        <w:pStyle w:val="a8"/>
        <w:spacing w:before="0" w:beforeAutospacing="0" w:after="0" w:afterAutospacing="0"/>
        <w:ind w:firstLine="720"/>
        <w:jc w:val="both"/>
        <w:rPr>
          <w:sz w:val="28"/>
          <w:szCs w:val="28"/>
          <w:lang w:val="uk-UA"/>
        </w:rPr>
      </w:pPr>
      <w:r w:rsidRPr="00960768">
        <w:rPr>
          <w:noProof/>
          <w:spacing w:val="2"/>
          <w:sz w:val="28"/>
          <w:szCs w:val="28"/>
          <w:lang w:val="uk-UA"/>
        </w:rPr>
        <w:t xml:space="preserve">Голова Комітету </w:t>
      </w:r>
      <w:r w:rsidRPr="00960768">
        <w:rPr>
          <w:noProof/>
          <w:spacing w:val="2"/>
          <w:sz w:val="28"/>
          <w:szCs w:val="28"/>
          <w:lang w:val="uk-UA"/>
        </w:rPr>
        <w:tab/>
      </w:r>
      <w:r w:rsidRPr="00960768">
        <w:rPr>
          <w:noProof/>
          <w:spacing w:val="2"/>
          <w:sz w:val="28"/>
          <w:szCs w:val="28"/>
          <w:lang w:val="uk-UA"/>
        </w:rPr>
        <w:tab/>
      </w:r>
      <w:r w:rsidRPr="00960768">
        <w:rPr>
          <w:noProof/>
          <w:spacing w:val="2"/>
          <w:sz w:val="28"/>
          <w:szCs w:val="28"/>
          <w:lang w:val="uk-UA"/>
        </w:rPr>
        <w:tab/>
        <w:t xml:space="preserve">                 </w:t>
      </w:r>
      <w:r w:rsidRPr="00960768">
        <w:rPr>
          <w:noProof/>
          <w:spacing w:val="2"/>
          <w:sz w:val="28"/>
          <w:szCs w:val="28"/>
          <w:lang w:val="uk-UA"/>
        </w:rPr>
        <w:tab/>
      </w:r>
      <w:r w:rsidRPr="00960768">
        <w:rPr>
          <w:b/>
          <w:noProof/>
          <w:spacing w:val="2"/>
          <w:sz w:val="28"/>
          <w:szCs w:val="28"/>
          <w:lang w:val="uk-UA"/>
        </w:rPr>
        <w:t>С.В. КАЛЬЧЕНКО</w:t>
      </w:r>
      <w:r w:rsidRPr="00960768">
        <w:rPr>
          <w:color w:val="000000"/>
          <w:sz w:val="28"/>
          <w:szCs w:val="28"/>
          <w:lang w:val="uk-UA"/>
        </w:rPr>
        <w:t xml:space="preserve"> </w:t>
      </w:r>
    </w:p>
    <w:p w:rsidR="005034F9" w:rsidRPr="00960768" w:rsidRDefault="005034F9" w:rsidP="00960768">
      <w:pPr>
        <w:spacing w:line="240" w:lineRule="auto"/>
        <w:ind w:firstLine="720"/>
        <w:rPr>
          <w:rFonts w:eastAsia="Times New Roman"/>
          <w:noProof/>
          <w:spacing w:val="2"/>
          <w:szCs w:val="28"/>
          <w:lang w:eastAsia="ru-RU"/>
        </w:rPr>
      </w:pPr>
    </w:p>
    <w:p w:rsidR="005034F9" w:rsidRPr="00960768" w:rsidRDefault="005034F9" w:rsidP="00960768">
      <w:pPr>
        <w:spacing w:line="240" w:lineRule="auto"/>
        <w:ind w:firstLine="720"/>
        <w:rPr>
          <w:rFonts w:eastAsia="Times New Roman"/>
          <w:noProof/>
          <w:spacing w:val="2"/>
          <w:szCs w:val="28"/>
          <w:lang w:eastAsia="ru-RU"/>
        </w:rPr>
      </w:pPr>
    </w:p>
    <w:p w:rsidR="00B86477" w:rsidRPr="00960768" w:rsidRDefault="007C2318" w:rsidP="00960768">
      <w:pPr>
        <w:spacing w:line="240" w:lineRule="auto"/>
        <w:rPr>
          <w:szCs w:val="28"/>
        </w:rPr>
      </w:pPr>
    </w:p>
    <w:sectPr w:rsidR="00B86477" w:rsidRPr="00960768" w:rsidSect="0074501B">
      <w:headerReference w:type="even" r:id="rId6"/>
      <w:headerReference w:type="default" r:id="rId7"/>
      <w:footerReference w:type="even" r:id="rId8"/>
      <w:footerReference w:type="default" r:id="rId9"/>
      <w:pgSz w:w="11906" w:h="16838" w:code="9"/>
      <w:pgMar w:top="899" w:right="851" w:bottom="993" w:left="1701"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2318" w:rsidRDefault="007C2318">
      <w:pPr>
        <w:spacing w:line="240" w:lineRule="auto"/>
      </w:pPr>
      <w:r>
        <w:separator/>
      </w:r>
    </w:p>
  </w:endnote>
  <w:endnote w:type="continuationSeparator" w:id="0">
    <w:p w:rsidR="007C2318" w:rsidRDefault="007C23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altName w:val="Century Gothic"/>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5C7E" w:rsidRDefault="008161A6" w:rsidP="00C856EB">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244B37">
      <w:rPr>
        <w:rStyle w:val="a7"/>
        <w:noProof/>
      </w:rPr>
      <w:t>2</w:t>
    </w:r>
    <w:r>
      <w:rPr>
        <w:rStyle w:val="a7"/>
      </w:rPr>
      <w:fldChar w:fldCharType="end"/>
    </w:r>
  </w:p>
  <w:p w:rsidR="00C75C7E" w:rsidRDefault="007C2318">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5C7E" w:rsidRDefault="007C2318" w:rsidP="00C856EB">
    <w:pPr>
      <w:pStyle w:val="a3"/>
      <w:framePr w:wrap="around" w:vAnchor="text" w:hAnchor="margin" w:xAlign="center" w:y="1"/>
      <w:rPr>
        <w:rStyle w:val="a7"/>
      </w:rPr>
    </w:pPr>
  </w:p>
  <w:p w:rsidR="00C75C7E" w:rsidRDefault="007C2318" w:rsidP="00D30958">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2318" w:rsidRDefault="007C2318">
      <w:pPr>
        <w:spacing w:line="240" w:lineRule="auto"/>
      </w:pPr>
      <w:r>
        <w:separator/>
      </w:r>
    </w:p>
  </w:footnote>
  <w:footnote w:type="continuationSeparator" w:id="0">
    <w:p w:rsidR="007C2318" w:rsidRDefault="007C231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5C7E" w:rsidRDefault="008161A6" w:rsidP="00D66C1E">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244B37">
      <w:rPr>
        <w:rStyle w:val="a7"/>
        <w:noProof/>
      </w:rPr>
      <w:t>2</w:t>
    </w:r>
    <w:r>
      <w:rPr>
        <w:rStyle w:val="a7"/>
      </w:rPr>
      <w:fldChar w:fldCharType="end"/>
    </w:r>
  </w:p>
  <w:p w:rsidR="00C75C7E" w:rsidRDefault="007C2318">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5C7E" w:rsidRDefault="008161A6" w:rsidP="00C45F98">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244B37">
      <w:rPr>
        <w:rStyle w:val="a7"/>
        <w:noProof/>
      </w:rPr>
      <w:t>2</w:t>
    </w:r>
    <w:r>
      <w:rPr>
        <w:rStyle w:val="a7"/>
      </w:rPr>
      <w:fldChar w:fldCharType="end"/>
    </w:r>
  </w:p>
  <w:p w:rsidR="00C75C7E" w:rsidRDefault="008161A6" w:rsidP="00D66C1E">
    <w:pPr>
      <w:pStyle w:val="a5"/>
      <w:tabs>
        <w:tab w:val="left" w:pos="5436"/>
      </w:tabs>
    </w:pPr>
    <w:r>
      <w:tab/>
    </w:r>
  </w:p>
  <w:p w:rsidR="00C75C7E" w:rsidRDefault="007C2318" w:rsidP="00D66C1E">
    <w:pPr>
      <w:pStyle w:val="a5"/>
      <w:tabs>
        <w:tab w:val="left" w:pos="5436"/>
      </w:tabs>
    </w:pPr>
  </w:p>
  <w:p w:rsidR="00C75C7E" w:rsidRPr="00D66C1E" w:rsidRDefault="007C2318" w:rsidP="00D66C1E">
    <w:pPr>
      <w:pStyle w:val="a5"/>
      <w:tabs>
        <w:tab w:val="left" w:pos="5436"/>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1A6"/>
    <w:rsid w:val="000413F1"/>
    <w:rsid w:val="000D08A6"/>
    <w:rsid w:val="00244B37"/>
    <w:rsid w:val="0028566C"/>
    <w:rsid w:val="002E4910"/>
    <w:rsid w:val="004D6690"/>
    <w:rsid w:val="005034F9"/>
    <w:rsid w:val="00510B2A"/>
    <w:rsid w:val="00615275"/>
    <w:rsid w:val="00746EDA"/>
    <w:rsid w:val="007A272C"/>
    <w:rsid w:val="007C2318"/>
    <w:rsid w:val="007D750D"/>
    <w:rsid w:val="007D79CD"/>
    <w:rsid w:val="007F4050"/>
    <w:rsid w:val="007F6161"/>
    <w:rsid w:val="008161A6"/>
    <w:rsid w:val="008E55D7"/>
    <w:rsid w:val="00903B91"/>
    <w:rsid w:val="00960768"/>
    <w:rsid w:val="009673C9"/>
    <w:rsid w:val="00A7669F"/>
    <w:rsid w:val="00CD1114"/>
    <w:rsid w:val="00D77BA4"/>
    <w:rsid w:val="00E6474E"/>
    <w:rsid w:val="00ED64B4"/>
    <w:rsid w:val="00FB390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F8990"/>
  <w15:chartTrackingRefBased/>
  <w15:docId w15:val="{A62AF158-7F5F-4B7C-9FD9-ACC8960F9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2"/>
        <w:lang w:val="uk-UA" w:eastAsia="en-US" w:bidi="ar-SA"/>
      </w:rPr>
    </w:rPrDefault>
    <w:pPrDefault>
      <w:pPr>
        <w:spacing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8161A6"/>
    <w:pPr>
      <w:tabs>
        <w:tab w:val="center" w:pos="4819"/>
        <w:tab w:val="right" w:pos="9639"/>
      </w:tabs>
      <w:spacing w:line="240" w:lineRule="auto"/>
    </w:pPr>
  </w:style>
  <w:style w:type="character" w:customStyle="1" w:styleId="a4">
    <w:name w:val="Нижній колонтитул Знак"/>
    <w:basedOn w:val="a0"/>
    <w:link w:val="a3"/>
    <w:uiPriority w:val="99"/>
    <w:rsid w:val="008161A6"/>
  </w:style>
  <w:style w:type="paragraph" w:styleId="a5">
    <w:name w:val="header"/>
    <w:basedOn w:val="a"/>
    <w:link w:val="a6"/>
    <w:uiPriority w:val="99"/>
    <w:unhideWhenUsed/>
    <w:rsid w:val="008161A6"/>
    <w:pPr>
      <w:tabs>
        <w:tab w:val="center" w:pos="4819"/>
        <w:tab w:val="right" w:pos="9639"/>
      </w:tabs>
      <w:spacing w:line="240" w:lineRule="auto"/>
    </w:pPr>
  </w:style>
  <w:style w:type="character" w:customStyle="1" w:styleId="a6">
    <w:name w:val="Верхній колонтитул Знак"/>
    <w:basedOn w:val="a0"/>
    <w:link w:val="a5"/>
    <w:uiPriority w:val="99"/>
    <w:rsid w:val="008161A6"/>
  </w:style>
  <w:style w:type="character" w:styleId="a7">
    <w:name w:val="page number"/>
    <w:rsid w:val="008161A6"/>
    <w:rPr>
      <w:rFonts w:cs="Times New Roman"/>
    </w:rPr>
  </w:style>
  <w:style w:type="character" w:customStyle="1" w:styleId="rvts23">
    <w:name w:val="rvts23"/>
    <w:rsid w:val="005034F9"/>
  </w:style>
  <w:style w:type="paragraph" w:styleId="a8">
    <w:name w:val="Normal (Web)"/>
    <w:basedOn w:val="a"/>
    <w:rsid w:val="005034F9"/>
    <w:pPr>
      <w:spacing w:before="100" w:beforeAutospacing="1" w:after="100" w:afterAutospacing="1" w:line="240" w:lineRule="auto"/>
      <w:jc w:val="left"/>
    </w:pPr>
    <w:rPr>
      <w:rFonts w:eastAsia="Times New Roman"/>
      <w:sz w:val="24"/>
      <w:szCs w:val="24"/>
      <w:lang w:val="ru-RU" w:eastAsia="ru-RU"/>
    </w:rPr>
  </w:style>
  <w:style w:type="paragraph" w:styleId="a9">
    <w:name w:val="Balloon Text"/>
    <w:basedOn w:val="a"/>
    <w:link w:val="aa"/>
    <w:uiPriority w:val="99"/>
    <w:semiHidden/>
    <w:unhideWhenUsed/>
    <w:rsid w:val="007D79CD"/>
    <w:pPr>
      <w:spacing w:line="240" w:lineRule="auto"/>
    </w:pPr>
    <w:rPr>
      <w:rFonts w:ascii="Segoe UI" w:hAnsi="Segoe UI" w:cs="Segoe UI"/>
      <w:sz w:val="18"/>
      <w:szCs w:val="18"/>
    </w:rPr>
  </w:style>
  <w:style w:type="character" w:customStyle="1" w:styleId="aa">
    <w:name w:val="Текст у виносці Знак"/>
    <w:basedOn w:val="a0"/>
    <w:link w:val="a9"/>
    <w:uiPriority w:val="99"/>
    <w:semiHidden/>
    <w:rsid w:val="007D79CD"/>
    <w:rPr>
      <w:rFonts w:ascii="Segoe UI" w:hAnsi="Segoe UI" w:cs="Segoe UI"/>
      <w:sz w:val="18"/>
      <w:szCs w:val="18"/>
    </w:rPr>
  </w:style>
  <w:style w:type="table" w:styleId="ab">
    <w:name w:val="Table Grid"/>
    <w:basedOn w:val="a1"/>
    <w:uiPriority w:val="99"/>
    <w:rsid w:val="00615275"/>
    <w:pPr>
      <w:spacing w:line="240" w:lineRule="auto"/>
      <w:jc w:val="left"/>
    </w:pPr>
    <w:rPr>
      <w:rFonts w:ascii="Calibri" w:eastAsia="Calibri" w:hAnsi="Calibri"/>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2451</Words>
  <Characters>1398</Characters>
  <Application>Microsoft Office Word</Application>
  <DocSecurity>0</DocSecurity>
  <Lines>11</Lines>
  <Paragraphs>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Ірина Іванівна Вауліна</dc:creator>
  <cp:keywords/>
  <dc:description/>
  <cp:lastModifiedBy>Тетяна Миколаївна Меть</cp:lastModifiedBy>
  <cp:revision>9</cp:revision>
  <cp:lastPrinted>2020-12-03T09:05:00Z</cp:lastPrinted>
  <dcterms:created xsi:type="dcterms:W3CDTF">2020-12-02T11:52:00Z</dcterms:created>
  <dcterms:modified xsi:type="dcterms:W3CDTF">2020-12-03T09:34:00Z</dcterms:modified>
</cp:coreProperties>
</file>