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1363BF" w:rsidRPr="00AD7F82" w:rsidTr="00F03410">
        <w:tc>
          <w:tcPr>
            <w:tcW w:w="11957" w:type="dxa"/>
            <w:tcBorders>
              <w:top w:val="nil"/>
              <w:left w:val="nil"/>
              <w:bottom w:val="nil"/>
              <w:right w:val="nil"/>
            </w:tcBorders>
          </w:tcPr>
          <w:p w:rsidR="001363BF" w:rsidRPr="00AD7F82" w:rsidRDefault="001363BF" w:rsidP="00F03410">
            <w:pPr>
              <w:pStyle w:val="a4"/>
              <w:rPr>
                <w:rFonts w:ascii="Times New Roman" w:hAnsi="Times New Roman"/>
                <w:color w:val="002060"/>
                <w:sz w:val="32"/>
                <w:szCs w:val="32"/>
              </w:rPr>
            </w:pPr>
          </w:p>
          <w:p w:rsidR="001363BF" w:rsidRPr="00AD7F82" w:rsidRDefault="001363BF" w:rsidP="00F03410">
            <w:pPr>
              <w:pStyle w:val="a4"/>
              <w:rPr>
                <w:rFonts w:ascii="Times New Roman" w:hAnsi="Times New Roman"/>
                <w:color w:val="002060"/>
                <w:sz w:val="32"/>
                <w:szCs w:val="32"/>
              </w:rPr>
            </w:pPr>
          </w:p>
          <w:p w:rsidR="001363BF" w:rsidRPr="00AD7F82" w:rsidRDefault="001363BF" w:rsidP="00F03410">
            <w:pPr>
              <w:pStyle w:val="a4"/>
              <w:rPr>
                <w:rFonts w:ascii="Times New Roman" w:hAnsi="Times New Roman"/>
                <w:color w:val="002060"/>
                <w:sz w:val="32"/>
                <w:szCs w:val="32"/>
              </w:rPr>
            </w:pPr>
          </w:p>
          <w:p w:rsidR="001363BF" w:rsidRPr="0021032F" w:rsidRDefault="001363BF" w:rsidP="00F03410">
            <w:pPr>
              <w:pStyle w:val="a4"/>
              <w:spacing w:before="80"/>
              <w:jc w:val="center"/>
              <w:rPr>
                <w:rFonts w:ascii="Times New Roman" w:hAnsi="Times New Roman"/>
                <w:color w:val="1829A8"/>
                <w:spacing w:val="20"/>
                <w:sz w:val="34"/>
                <w:szCs w:val="34"/>
              </w:rPr>
            </w:pPr>
            <w:r w:rsidRPr="0021032F">
              <w:rPr>
                <w:noProof/>
                <w:spacing w:val="20"/>
                <w:sz w:val="34"/>
                <w:szCs w:val="34"/>
              </w:rPr>
              <w:drawing>
                <wp:anchor distT="360045" distB="0" distL="114300" distR="114300" simplePos="0" relativeHeight="251658240" behindDoc="0" locked="0" layoutInCell="1" allowOverlap="1" wp14:anchorId="4EA15D65" wp14:editId="1F88D81D">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1363BF" w:rsidRPr="00A833C8" w:rsidRDefault="001363BF" w:rsidP="00F03410">
            <w:pPr>
              <w:pStyle w:val="a4"/>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 Регламенту, депутатської етики</w:t>
            </w:r>
            <w:r>
              <w:rPr>
                <w:rFonts w:ascii="Times New Roman" w:hAnsi="Times New Roman"/>
                <w:b/>
                <w:color w:val="1829A8"/>
                <w:spacing w:val="20"/>
                <w:sz w:val="24"/>
                <w:szCs w:val="24"/>
              </w:rPr>
              <w:br/>
            </w:r>
            <w:r w:rsidRPr="00C86266">
              <w:rPr>
                <w:rFonts w:ascii="Times New Roman" w:hAnsi="Times New Roman"/>
                <w:b/>
                <w:color w:val="1829A8"/>
                <w:spacing w:val="20"/>
                <w:sz w:val="24"/>
                <w:szCs w:val="24"/>
              </w:rPr>
              <w:t xml:space="preserve"> та організації роботи Верховної Ради України</w:t>
            </w:r>
          </w:p>
          <w:p w:rsidR="001363BF" w:rsidRPr="00C86266" w:rsidRDefault="001363BF" w:rsidP="00F03410">
            <w:pPr>
              <w:pStyle w:val="a4"/>
              <w:spacing w:before="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тел./факс</w:t>
            </w:r>
            <w:r>
              <w:rPr>
                <w:rFonts w:ascii="Times New Roman" w:hAnsi="Times New Roman"/>
                <w:color w:val="1829A8"/>
                <w:sz w:val="20"/>
                <w:szCs w:val="20"/>
              </w:rPr>
              <w:t>:</w:t>
            </w:r>
            <w:r w:rsidRPr="00A833C8">
              <w:rPr>
                <w:rFonts w:ascii="Times New Roman" w:hAnsi="Times New Roman"/>
                <w:color w:val="1829A8"/>
                <w:sz w:val="20"/>
                <w:szCs w:val="20"/>
              </w:rPr>
              <w:t xml:space="preserve"> 2</w:t>
            </w:r>
            <w:r>
              <w:rPr>
                <w:rFonts w:ascii="Times New Roman" w:hAnsi="Times New Roman"/>
                <w:color w:val="1829A8"/>
                <w:sz w:val="20"/>
                <w:szCs w:val="20"/>
              </w:rPr>
              <w:t>55</w:t>
            </w:r>
            <w:r w:rsidRPr="00A833C8">
              <w:rPr>
                <w:rFonts w:ascii="Times New Roman" w:hAnsi="Times New Roman"/>
                <w:color w:val="1829A8"/>
                <w:sz w:val="20"/>
                <w:szCs w:val="20"/>
              </w:rPr>
              <w:t>-4</w:t>
            </w:r>
            <w:r>
              <w:rPr>
                <w:rFonts w:ascii="Times New Roman" w:hAnsi="Times New Roman"/>
                <w:color w:val="1829A8"/>
                <w:sz w:val="20"/>
                <w:szCs w:val="20"/>
              </w:rPr>
              <w:t>9</w:t>
            </w:r>
            <w:r w:rsidRPr="00A833C8">
              <w:rPr>
                <w:rFonts w:ascii="Times New Roman" w:hAnsi="Times New Roman"/>
                <w:color w:val="1829A8"/>
                <w:sz w:val="20"/>
                <w:szCs w:val="20"/>
              </w:rPr>
              <w:t>-</w:t>
            </w:r>
            <w:r>
              <w:rPr>
                <w:rFonts w:ascii="Times New Roman" w:hAnsi="Times New Roman"/>
                <w:color w:val="1829A8"/>
                <w:sz w:val="20"/>
                <w:szCs w:val="20"/>
              </w:rPr>
              <w:t xml:space="preserve">56  </w:t>
            </w:r>
            <w:r>
              <w:rPr>
                <w:rFonts w:ascii="Times New Roman" w:hAnsi="Times New Roman"/>
                <w:color w:val="1829A8"/>
                <w:sz w:val="20"/>
                <w:szCs w:val="20"/>
                <w:lang w:val="en-US"/>
              </w:rPr>
              <w:t>E</w:t>
            </w:r>
            <w:r w:rsidRPr="00C86266">
              <w:rPr>
                <w:rFonts w:ascii="Times New Roman" w:hAnsi="Times New Roman"/>
                <w:color w:val="1829A8"/>
                <w:sz w:val="20"/>
                <w:szCs w:val="20"/>
              </w:rPr>
              <w:t>-</w:t>
            </w:r>
            <w:r>
              <w:rPr>
                <w:rFonts w:ascii="Times New Roman" w:hAnsi="Times New Roman"/>
                <w:color w:val="1829A8"/>
                <w:sz w:val="20"/>
                <w:szCs w:val="20"/>
                <w:lang w:val="en-US"/>
              </w:rPr>
              <w:t>mail</w:t>
            </w:r>
            <w:r w:rsidRPr="00C86266">
              <w:rPr>
                <w:rFonts w:ascii="Times New Roman" w:hAnsi="Times New Roman"/>
                <w:color w:val="1829A8"/>
                <w:sz w:val="20"/>
                <w:szCs w:val="20"/>
              </w:rPr>
              <w:t xml:space="preserve">: </w:t>
            </w:r>
            <w:r>
              <w:rPr>
                <w:rFonts w:ascii="Times New Roman" w:hAnsi="Times New Roman"/>
                <w:color w:val="1829A8"/>
                <w:sz w:val="20"/>
                <w:szCs w:val="20"/>
                <w:lang w:val="en-US"/>
              </w:rPr>
              <w:t>k</w:t>
            </w:r>
            <w:r w:rsidRPr="00C86266">
              <w:rPr>
                <w:rFonts w:ascii="Times New Roman" w:hAnsi="Times New Roman"/>
                <w:color w:val="1829A8"/>
                <w:sz w:val="20"/>
                <w:szCs w:val="20"/>
              </w:rPr>
              <w:t>_</w:t>
            </w:r>
            <w:r>
              <w:rPr>
                <w:rFonts w:ascii="Times New Roman" w:hAnsi="Times New Roman"/>
                <w:color w:val="1829A8"/>
                <w:sz w:val="20"/>
                <w:szCs w:val="20"/>
                <w:lang w:val="en-US"/>
              </w:rPr>
              <w:t>reglam</w:t>
            </w:r>
            <w:r w:rsidRPr="00C86266">
              <w:rPr>
                <w:rFonts w:ascii="Times New Roman" w:hAnsi="Times New Roman"/>
                <w:color w:val="1829A8"/>
                <w:sz w:val="20"/>
                <w:szCs w:val="20"/>
              </w:rPr>
              <w:t>@</w:t>
            </w:r>
            <w:r>
              <w:rPr>
                <w:rFonts w:ascii="Times New Roman" w:hAnsi="Times New Roman"/>
                <w:color w:val="1829A8"/>
                <w:sz w:val="20"/>
                <w:szCs w:val="20"/>
                <w:lang w:val="en-US"/>
              </w:rPr>
              <w:t>rada</w:t>
            </w:r>
            <w:r w:rsidRPr="00C86266">
              <w:rPr>
                <w:rFonts w:ascii="Times New Roman" w:hAnsi="Times New Roman"/>
                <w:color w:val="1829A8"/>
                <w:sz w:val="20"/>
                <w:szCs w:val="20"/>
              </w:rPr>
              <w:t>.</w:t>
            </w:r>
            <w:r>
              <w:rPr>
                <w:rFonts w:ascii="Times New Roman" w:hAnsi="Times New Roman"/>
                <w:color w:val="1829A8"/>
                <w:sz w:val="20"/>
                <w:szCs w:val="20"/>
                <w:lang w:val="en-US"/>
              </w:rPr>
              <w:t>gov</w:t>
            </w:r>
            <w:r w:rsidRPr="00C86266">
              <w:rPr>
                <w:rFonts w:ascii="Times New Roman" w:hAnsi="Times New Roman"/>
                <w:color w:val="1829A8"/>
                <w:sz w:val="20"/>
                <w:szCs w:val="20"/>
              </w:rPr>
              <w:t>.</w:t>
            </w:r>
            <w:r>
              <w:rPr>
                <w:rFonts w:ascii="Times New Roman" w:hAnsi="Times New Roman"/>
                <w:color w:val="1829A8"/>
                <w:sz w:val="20"/>
                <w:szCs w:val="20"/>
                <w:lang w:val="en-US"/>
              </w:rPr>
              <w:t>ua</w:t>
            </w:r>
          </w:p>
        </w:tc>
      </w:tr>
    </w:tbl>
    <w:tbl>
      <w:tblPr>
        <w:tblStyle w:val="ab"/>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1363BF" w:rsidRPr="00053776" w:rsidTr="00F03410">
        <w:tc>
          <w:tcPr>
            <w:tcW w:w="1087" w:type="dxa"/>
            <w:tcBorders>
              <w:top w:val="nil"/>
            </w:tcBorders>
          </w:tcPr>
          <w:p w:rsidR="001363BF" w:rsidRPr="00053776" w:rsidRDefault="001363BF" w:rsidP="00F03410">
            <w:pPr>
              <w:pStyle w:val="a4"/>
              <w:rPr>
                <w:rFonts w:ascii="Times New Roman" w:hAnsi="Times New Roman"/>
                <w:color w:val="002060"/>
              </w:rPr>
            </w:pPr>
          </w:p>
        </w:tc>
        <w:tc>
          <w:tcPr>
            <w:tcW w:w="9714" w:type="dxa"/>
          </w:tcPr>
          <w:p w:rsidR="001363BF" w:rsidRPr="00053776" w:rsidRDefault="001363BF" w:rsidP="00F03410">
            <w:pPr>
              <w:pStyle w:val="a4"/>
              <w:rPr>
                <w:rFonts w:ascii="Times New Roman" w:hAnsi="Times New Roman"/>
                <w:color w:val="002060"/>
              </w:rPr>
            </w:pPr>
          </w:p>
        </w:tc>
        <w:tc>
          <w:tcPr>
            <w:tcW w:w="1086" w:type="dxa"/>
            <w:tcBorders>
              <w:top w:val="nil"/>
            </w:tcBorders>
          </w:tcPr>
          <w:p w:rsidR="001363BF" w:rsidRPr="00053776" w:rsidRDefault="001363BF" w:rsidP="00F03410">
            <w:pPr>
              <w:pStyle w:val="a4"/>
              <w:rPr>
                <w:rFonts w:ascii="Times New Roman" w:hAnsi="Times New Roman"/>
                <w:color w:val="002060"/>
              </w:rPr>
            </w:pPr>
          </w:p>
        </w:tc>
      </w:tr>
    </w:tbl>
    <w:p w:rsidR="001363BF" w:rsidRPr="004F7B8A" w:rsidRDefault="001363BF" w:rsidP="001363BF">
      <w:pPr>
        <w:pStyle w:val="a4"/>
        <w:rPr>
          <w:rFonts w:ascii="Times New Roman" w:hAnsi="Times New Roman"/>
          <w:color w:val="002060"/>
          <w:sz w:val="2"/>
          <w:szCs w:val="2"/>
        </w:rPr>
      </w:pPr>
    </w:p>
    <w:p w:rsidR="0051577F" w:rsidRPr="00441B19" w:rsidRDefault="0051577F" w:rsidP="0051577F">
      <w:pPr>
        <w:widowControl w:val="0"/>
        <w:autoSpaceDE w:val="0"/>
        <w:autoSpaceDN w:val="0"/>
        <w:adjustRightInd w:val="0"/>
        <w:spacing w:after="0" w:line="240" w:lineRule="auto"/>
        <w:jc w:val="both"/>
        <w:rPr>
          <w:rFonts w:ascii="Times New Roman" w:hAnsi="Times New Roman" w:cs="Times New Roman"/>
          <w:b/>
          <w:sz w:val="28"/>
          <w:szCs w:val="28"/>
        </w:rPr>
      </w:pPr>
    </w:p>
    <w:p w:rsidR="00441B19" w:rsidRDefault="00441B19" w:rsidP="00441B19">
      <w:pPr>
        <w:widowControl w:val="0"/>
        <w:autoSpaceDE w:val="0"/>
        <w:autoSpaceDN w:val="0"/>
        <w:adjustRightInd w:val="0"/>
        <w:spacing w:after="0" w:line="240" w:lineRule="auto"/>
        <w:jc w:val="right"/>
        <w:rPr>
          <w:rFonts w:ascii="Times New Roman" w:hAnsi="Times New Roman" w:cs="Times New Roman"/>
          <w:b/>
          <w:sz w:val="28"/>
          <w:szCs w:val="28"/>
        </w:rPr>
      </w:pPr>
    </w:p>
    <w:p w:rsidR="00441B19" w:rsidRPr="00441B19" w:rsidRDefault="00441B19" w:rsidP="00441B19">
      <w:pPr>
        <w:widowControl w:val="0"/>
        <w:autoSpaceDE w:val="0"/>
        <w:autoSpaceDN w:val="0"/>
        <w:adjustRightInd w:val="0"/>
        <w:spacing w:after="0" w:line="240" w:lineRule="auto"/>
        <w:jc w:val="right"/>
        <w:rPr>
          <w:rFonts w:ascii="Times New Roman" w:hAnsi="Times New Roman" w:cs="Times New Roman"/>
          <w:b/>
          <w:sz w:val="28"/>
          <w:szCs w:val="28"/>
          <w:lang w:val="ru-RU"/>
        </w:rPr>
      </w:pPr>
      <w:r w:rsidRPr="00441B19">
        <w:rPr>
          <w:rFonts w:ascii="Times New Roman" w:hAnsi="Times New Roman" w:cs="Times New Roman"/>
          <w:b/>
          <w:sz w:val="28"/>
          <w:szCs w:val="28"/>
        </w:rPr>
        <w:t>ВЕРХОВНА РАДА УКРАЇНИ</w:t>
      </w:r>
    </w:p>
    <w:p w:rsidR="00441B19" w:rsidRDefault="00441B19" w:rsidP="0051577F">
      <w:pPr>
        <w:widowControl w:val="0"/>
        <w:autoSpaceDE w:val="0"/>
        <w:autoSpaceDN w:val="0"/>
        <w:adjustRightInd w:val="0"/>
        <w:spacing w:after="0" w:line="240" w:lineRule="auto"/>
        <w:jc w:val="both"/>
        <w:rPr>
          <w:rFonts w:ascii="Times New Roman" w:hAnsi="Times New Roman" w:cs="Times New Roman"/>
          <w:sz w:val="28"/>
          <w:szCs w:val="28"/>
        </w:rPr>
      </w:pPr>
    </w:p>
    <w:p w:rsidR="00441B19" w:rsidRPr="007E04C7" w:rsidRDefault="00441B19" w:rsidP="0051577F">
      <w:pPr>
        <w:widowControl w:val="0"/>
        <w:autoSpaceDE w:val="0"/>
        <w:autoSpaceDN w:val="0"/>
        <w:adjustRightInd w:val="0"/>
        <w:spacing w:after="0" w:line="240" w:lineRule="auto"/>
        <w:jc w:val="both"/>
        <w:rPr>
          <w:rFonts w:ascii="Times New Roman" w:hAnsi="Times New Roman" w:cs="Times New Roman"/>
          <w:sz w:val="28"/>
          <w:szCs w:val="28"/>
        </w:rPr>
      </w:pPr>
    </w:p>
    <w:p w:rsidR="0051577F" w:rsidRPr="007E04C7" w:rsidRDefault="0051577F" w:rsidP="0051577F">
      <w:pPr>
        <w:widowControl w:val="0"/>
        <w:autoSpaceDE w:val="0"/>
        <w:autoSpaceDN w:val="0"/>
        <w:adjustRightInd w:val="0"/>
        <w:spacing w:after="0" w:line="240" w:lineRule="auto"/>
        <w:jc w:val="center"/>
        <w:rPr>
          <w:rFonts w:ascii="Times New Roman" w:hAnsi="Times New Roman" w:cs="Times New Roman"/>
          <w:b/>
          <w:bCs/>
          <w:sz w:val="28"/>
          <w:szCs w:val="28"/>
        </w:rPr>
      </w:pPr>
      <w:r w:rsidRPr="007E04C7">
        <w:rPr>
          <w:rFonts w:ascii="Times New Roman" w:hAnsi="Times New Roman" w:cs="Times New Roman"/>
          <w:b/>
          <w:bCs/>
          <w:sz w:val="28"/>
          <w:szCs w:val="28"/>
        </w:rPr>
        <w:t>ВИСНОВОК</w:t>
      </w:r>
    </w:p>
    <w:p w:rsidR="0051577F" w:rsidRPr="007E04C7" w:rsidRDefault="0051577F" w:rsidP="0051577F">
      <w:pPr>
        <w:widowControl w:val="0"/>
        <w:autoSpaceDE w:val="0"/>
        <w:autoSpaceDN w:val="0"/>
        <w:adjustRightInd w:val="0"/>
        <w:spacing w:after="0" w:line="240" w:lineRule="auto"/>
        <w:jc w:val="center"/>
        <w:rPr>
          <w:rFonts w:ascii="Times New Roman" w:hAnsi="Times New Roman" w:cs="Times New Roman"/>
          <w:b/>
          <w:bCs/>
          <w:sz w:val="28"/>
          <w:szCs w:val="28"/>
        </w:rPr>
      </w:pPr>
    </w:p>
    <w:p w:rsidR="0051577F" w:rsidRPr="002E3D75" w:rsidRDefault="00441B19" w:rsidP="002E3D75">
      <w:pPr>
        <w:spacing w:after="0" w:line="240" w:lineRule="auto"/>
        <w:jc w:val="both"/>
        <w:rPr>
          <w:rFonts w:ascii="Times New Roman" w:eastAsia="Times New Roman" w:hAnsi="Times New Roman" w:cs="Times New Roman"/>
          <w:b/>
          <w:sz w:val="28"/>
          <w:szCs w:val="10"/>
        </w:rPr>
      </w:pPr>
      <w:r>
        <w:rPr>
          <w:rFonts w:ascii="Times New Roman" w:hAnsi="Times New Roman" w:cs="Times New Roman"/>
          <w:b/>
          <w:bCs/>
          <w:sz w:val="28"/>
          <w:szCs w:val="28"/>
        </w:rPr>
        <w:tab/>
      </w:r>
      <w:r w:rsidR="0051577F" w:rsidRPr="007E04C7">
        <w:rPr>
          <w:rFonts w:ascii="Times New Roman" w:hAnsi="Times New Roman" w:cs="Times New Roman"/>
          <w:b/>
          <w:bCs/>
          <w:sz w:val="28"/>
          <w:szCs w:val="28"/>
        </w:rPr>
        <w:t>на проект Постанови Верховної Ради України «</w:t>
      </w:r>
      <w:r w:rsidR="002E3D75" w:rsidRPr="00C028EE">
        <w:rPr>
          <w:rFonts w:ascii="Times New Roman" w:eastAsia="Times New Roman" w:hAnsi="Times New Roman" w:cs="Times New Roman"/>
          <w:b/>
          <w:sz w:val="28"/>
          <w:szCs w:val="10"/>
        </w:rPr>
        <w:t>Про утворення Тимчасової слідчої комісії Верховної Ради України</w:t>
      </w:r>
      <w:r w:rsidR="002E3D75" w:rsidRPr="002E3D75">
        <w:rPr>
          <w:rFonts w:ascii="Times New Roman" w:eastAsia="Times New Roman" w:hAnsi="Times New Roman" w:cs="Times New Roman"/>
          <w:b/>
          <w:sz w:val="28"/>
          <w:szCs w:val="10"/>
        </w:rPr>
        <w:t xml:space="preserve"> </w:t>
      </w:r>
      <w:r w:rsidR="002E3D75" w:rsidRPr="00C028EE">
        <w:rPr>
          <w:rFonts w:ascii="Times New Roman" w:eastAsia="Times New Roman" w:hAnsi="Times New Roman" w:cs="Times New Roman"/>
          <w:b/>
          <w:sz w:val="28"/>
          <w:szCs w:val="10"/>
        </w:rPr>
        <w:t xml:space="preserve">з питань розслідування причин виникнення у 2020 році масштабних пожеж у Луганській області та дій/ бездіяльності </w:t>
      </w:r>
      <w:r w:rsidR="002E3D75" w:rsidRPr="00C028EE">
        <w:rPr>
          <w:rFonts w:ascii="Times New Roman" w:eastAsia="Times New Roman" w:hAnsi="Times New Roman" w:cs="Times New Roman"/>
          <w:b/>
          <w:sz w:val="28"/>
          <w:szCs w:val="28"/>
        </w:rPr>
        <w:t>Луганського обласного управління Державної служби України з надзвичайних ситуацій і Луганської обласної державної адміністрації – Луганської обласної військово-цивільної адміністрації щодо вчасного реагування на виникнення та недопущення виникнення подій надзвичайного характеру</w:t>
      </w:r>
      <w:r w:rsidR="0051577F" w:rsidRPr="007E04C7">
        <w:rPr>
          <w:rFonts w:ascii="Times New Roman" w:hAnsi="Times New Roman" w:cs="Times New Roman"/>
          <w:b/>
          <w:bCs/>
          <w:sz w:val="28"/>
          <w:szCs w:val="28"/>
        </w:rPr>
        <w:t>», внесений народним</w:t>
      </w:r>
      <w:r w:rsidR="009F6AF9" w:rsidRPr="007E04C7">
        <w:rPr>
          <w:rFonts w:ascii="Times New Roman" w:hAnsi="Times New Roman" w:cs="Times New Roman"/>
          <w:b/>
          <w:bCs/>
          <w:sz w:val="28"/>
          <w:szCs w:val="28"/>
        </w:rPr>
        <w:t>и</w:t>
      </w:r>
      <w:r w:rsidR="0051577F" w:rsidRPr="007E04C7">
        <w:rPr>
          <w:rFonts w:ascii="Times New Roman" w:hAnsi="Times New Roman" w:cs="Times New Roman"/>
          <w:b/>
          <w:bCs/>
          <w:sz w:val="28"/>
          <w:szCs w:val="28"/>
        </w:rPr>
        <w:t xml:space="preserve"> </w:t>
      </w:r>
      <w:r w:rsidR="007D58DA" w:rsidRPr="007E04C7">
        <w:rPr>
          <w:rFonts w:ascii="Times New Roman" w:hAnsi="Times New Roman" w:cs="Times New Roman"/>
          <w:b/>
          <w:bCs/>
          <w:sz w:val="28"/>
          <w:szCs w:val="28"/>
        </w:rPr>
        <w:t>депутат</w:t>
      </w:r>
      <w:r w:rsidR="009F6AF9" w:rsidRPr="007E04C7">
        <w:rPr>
          <w:rFonts w:ascii="Times New Roman" w:hAnsi="Times New Roman" w:cs="Times New Roman"/>
          <w:b/>
          <w:bCs/>
          <w:sz w:val="28"/>
          <w:szCs w:val="28"/>
        </w:rPr>
        <w:t>ами</w:t>
      </w:r>
      <w:r w:rsidR="007D58DA" w:rsidRPr="007E04C7">
        <w:rPr>
          <w:rFonts w:ascii="Times New Roman" w:hAnsi="Times New Roman" w:cs="Times New Roman"/>
          <w:b/>
          <w:bCs/>
          <w:sz w:val="28"/>
          <w:szCs w:val="28"/>
        </w:rPr>
        <w:t xml:space="preserve"> України </w:t>
      </w:r>
      <w:r w:rsidR="009F6AF9" w:rsidRPr="007E04C7">
        <w:rPr>
          <w:rFonts w:ascii="Times New Roman" w:hAnsi="Times New Roman" w:cs="Times New Roman"/>
          <w:b/>
          <w:bCs/>
          <w:sz w:val="28"/>
          <w:szCs w:val="28"/>
        </w:rPr>
        <w:t xml:space="preserve">Горбенком Р.О., Ткаченком М.М. </w:t>
      </w:r>
      <w:r w:rsidR="0051577F" w:rsidRPr="007E04C7">
        <w:rPr>
          <w:rFonts w:ascii="Times New Roman" w:hAnsi="Times New Roman" w:cs="Times New Roman"/>
          <w:b/>
          <w:bCs/>
          <w:sz w:val="28"/>
          <w:szCs w:val="28"/>
        </w:rPr>
        <w:t xml:space="preserve">(реєстр. № </w:t>
      </w:r>
      <w:r w:rsidR="009F6AF9" w:rsidRPr="007E04C7">
        <w:rPr>
          <w:rFonts w:ascii="Times New Roman" w:hAnsi="Times New Roman" w:cs="Times New Roman"/>
          <w:b/>
          <w:bCs/>
          <w:sz w:val="28"/>
          <w:szCs w:val="28"/>
        </w:rPr>
        <w:t xml:space="preserve">4262 </w:t>
      </w:r>
      <w:r w:rsidR="0051577F" w:rsidRPr="007E04C7">
        <w:rPr>
          <w:rFonts w:ascii="Times New Roman" w:hAnsi="Times New Roman" w:cs="Times New Roman"/>
          <w:b/>
          <w:bCs/>
          <w:sz w:val="28"/>
          <w:szCs w:val="28"/>
        </w:rPr>
        <w:t xml:space="preserve">від </w:t>
      </w:r>
      <w:r w:rsidR="00677CA7" w:rsidRPr="002E3D75">
        <w:rPr>
          <w:rFonts w:ascii="Times New Roman" w:hAnsi="Times New Roman" w:cs="Times New Roman"/>
          <w:b/>
          <w:sz w:val="28"/>
          <w:szCs w:val="28"/>
        </w:rPr>
        <w:t>1</w:t>
      </w:r>
      <w:r w:rsidR="00073047" w:rsidRPr="002E3D75">
        <w:rPr>
          <w:rFonts w:ascii="Times New Roman" w:hAnsi="Times New Roman" w:cs="Times New Roman"/>
          <w:b/>
          <w:sz w:val="28"/>
          <w:szCs w:val="28"/>
        </w:rPr>
        <w:t>1</w:t>
      </w:r>
      <w:r w:rsidR="00032EAF" w:rsidRPr="002E3D75">
        <w:rPr>
          <w:rFonts w:ascii="Times New Roman" w:hAnsi="Times New Roman" w:cs="Times New Roman"/>
          <w:b/>
          <w:sz w:val="28"/>
          <w:szCs w:val="28"/>
        </w:rPr>
        <w:t>.11.</w:t>
      </w:r>
      <w:r w:rsidR="009F6AF9" w:rsidRPr="002E3D75">
        <w:rPr>
          <w:rFonts w:ascii="Times New Roman" w:hAnsi="Times New Roman" w:cs="Times New Roman"/>
          <w:b/>
          <w:bCs/>
          <w:sz w:val="28"/>
          <w:szCs w:val="28"/>
        </w:rPr>
        <w:t>2020</w:t>
      </w:r>
      <w:r w:rsidR="00032EAF" w:rsidRPr="002E3D75">
        <w:rPr>
          <w:rFonts w:ascii="Times New Roman" w:hAnsi="Times New Roman" w:cs="Times New Roman"/>
          <w:b/>
          <w:bCs/>
          <w:sz w:val="28"/>
          <w:szCs w:val="28"/>
        </w:rPr>
        <w:t xml:space="preserve">, </w:t>
      </w:r>
      <w:r w:rsidR="00032EAF" w:rsidRPr="002E3D75">
        <w:rPr>
          <w:rFonts w:ascii="Times New Roman" w:eastAsia="Times New Roman" w:hAnsi="Times New Roman"/>
          <w:b/>
          <w:bCs/>
          <w:sz w:val="28"/>
          <w:szCs w:val="28"/>
        </w:rPr>
        <w:t>доопрацьований</w:t>
      </w:r>
      <w:r w:rsidR="0051577F" w:rsidRPr="007E04C7">
        <w:rPr>
          <w:rFonts w:ascii="Times New Roman" w:hAnsi="Times New Roman" w:cs="Times New Roman"/>
          <w:b/>
          <w:bCs/>
          <w:sz w:val="28"/>
          <w:szCs w:val="28"/>
        </w:rPr>
        <w:t>)</w:t>
      </w:r>
    </w:p>
    <w:p w:rsidR="0051577F" w:rsidRPr="007E04C7" w:rsidRDefault="0051577F" w:rsidP="0051577F">
      <w:pPr>
        <w:widowControl w:val="0"/>
        <w:autoSpaceDE w:val="0"/>
        <w:autoSpaceDN w:val="0"/>
        <w:adjustRightInd w:val="0"/>
        <w:spacing w:after="0" w:line="240" w:lineRule="auto"/>
        <w:jc w:val="both"/>
        <w:rPr>
          <w:rFonts w:ascii="Times New Roman" w:hAnsi="Times New Roman" w:cs="Times New Roman"/>
          <w:sz w:val="28"/>
          <w:szCs w:val="28"/>
        </w:rPr>
      </w:pPr>
      <w:r w:rsidRPr="007E04C7">
        <w:rPr>
          <w:rFonts w:ascii="Times New Roman" w:hAnsi="Times New Roman" w:cs="Times New Roman"/>
          <w:sz w:val="28"/>
          <w:szCs w:val="28"/>
        </w:rPr>
        <w:t xml:space="preserve"> </w:t>
      </w:r>
    </w:p>
    <w:p w:rsidR="00332113" w:rsidRPr="006C5BA5" w:rsidRDefault="003B11B7" w:rsidP="003B7E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04C7">
        <w:rPr>
          <w:rFonts w:ascii="Times New Roman" w:eastAsia="Times New Roman" w:hAnsi="Times New Roman" w:cs="Times New Roman"/>
          <w:sz w:val="28"/>
          <w:szCs w:val="28"/>
        </w:rPr>
        <w:t xml:space="preserve">За </w:t>
      </w:r>
      <w:r w:rsidRPr="001E041B">
        <w:rPr>
          <w:rFonts w:ascii="Times New Roman" w:eastAsia="Times New Roman" w:hAnsi="Times New Roman" w:cs="Times New Roman"/>
          <w:sz w:val="28"/>
          <w:szCs w:val="28"/>
        </w:rPr>
        <w:t xml:space="preserve">дорученням Голови Верховної Ради України Разумкова Д.О. від </w:t>
      </w:r>
      <w:r w:rsidR="00677CA7" w:rsidRPr="001E041B">
        <w:rPr>
          <w:rFonts w:ascii="Times New Roman" w:eastAsia="Times New Roman" w:hAnsi="Times New Roman" w:cs="Times New Roman"/>
          <w:sz w:val="28"/>
          <w:szCs w:val="28"/>
        </w:rPr>
        <w:t xml:space="preserve">                               1</w:t>
      </w:r>
      <w:r w:rsidR="00073047" w:rsidRPr="001E041B">
        <w:rPr>
          <w:rFonts w:ascii="Times New Roman" w:eastAsia="Times New Roman" w:hAnsi="Times New Roman" w:cs="Times New Roman"/>
          <w:sz w:val="28"/>
          <w:szCs w:val="28"/>
        </w:rPr>
        <w:t>3</w:t>
      </w:r>
      <w:r w:rsidRPr="001E041B">
        <w:rPr>
          <w:rFonts w:ascii="Times New Roman" w:eastAsia="Times New Roman" w:hAnsi="Times New Roman" w:cs="Times New Roman"/>
          <w:sz w:val="28"/>
          <w:szCs w:val="28"/>
        </w:rPr>
        <w:t xml:space="preserve"> </w:t>
      </w:r>
      <w:r w:rsidR="00032EAF" w:rsidRPr="001E041B">
        <w:rPr>
          <w:rFonts w:ascii="Times New Roman" w:eastAsia="Times New Roman" w:hAnsi="Times New Roman" w:cs="Times New Roman"/>
          <w:sz w:val="28"/>
          <w:szCs w:val="28"/>
        </w:rPr>
        <w:t>листопада</w:t>
      </w:r>
      <w:r w:rsidR="00441B19">
        <w:rPr>
          <w:rFonts w:ascii="Times New Roman" w:eastAsia="Times New Roman" w:hAnsi="Times New Roman" w:cs="Times New Roman"/>
          <w:sz w:val="28"/>
          <w:szCs w:val="28"/>
        </w:rPr>
        <w:t xml:space="preserve"> 2020 року </w:t>
      </w:r>
      <w:r w:rsidRPr="001E041B">
        <w:rPr>
          <w:rFonts w:ascii="Times New Roman" w:eastAsia="Times New Roman" w:hAnsi="Times New Roman" w:cs="Times New Roman"/>
          <w:sz w:val="28"/>
          <w:szCs w:val="28"/>
        </w:rPr>
        <w:t>Комітет</w:t>
      </w:r>
      <w:r w:rsidR="00441B19" w:rsidRPr="00441B19">
        <w:rPr>
          <w:rFonts w:ascii="Times New Roman" w:eastAsia="Times New Roman" w:hAnsi="Times New Roman" w:cs="Times New Roman"/>
          <w:sz w:val="28"/>
          <w:szCs w:val="28"/>
        </w:rPr>
        <w:t xml:space="preserve"> на зас</w:t>
      </w:r>
      <w:r w:rsidR="00441B19">
        <w:rPr>
          <w:rFonts w:ascii="Times New Roman" w:eastAsia="Times New Roman" w:hAnsi="Times New Roman" w:cs="Times New Roman"/>
          <w:sz w:val="28"/>
          <w:szCs w:val="28"/>
        </w:rPr>
        <w:t>іданні 19 листопада ц.р. (протокол № 54)</w:t>
      </w:r>
      <w:r w:rsidRPr="001E041B">
        <w:rPr>
          <w:rFonts w:ascii="Times New Roman" w:eastAsia="Times New Roman" w:hAnsi="Times New Roman" w:cs="Times New Roman"/>
          <w:sz w:val="28"/>
          <w:szCs w:val="28"/>
        </w:rPr>
        <w:t xml:space="preserve"> попередньо розгляну</w:t>
      </w:r>
      <w:r w:rsidR="00441B19">
        <w:rPr>
          <w:rFonts w:ascii="Times New Roman" w:eastAsia="Times New Roman" w:hAnsi="Times New Roman" w:cs="Times New Roman"/>
          <w:sz w:val="28"/>
          <w:szCs w:val="28"/>
        </w:rPr>
        <w:t>в</w:t>
      </w:r>
      <w:r w:rsidRPr="001E041B">
        <w:rPr>
          <w:rFonts w:ascii="Times New Roman" w:eastAsia="Times New Roman" w:hAnsi="Times New Roman" w:cs="Times New Roman"/>
          <w:sz w:val="28"/>
          <w:szCs w:val="28"/>
        </w:rPr>
        <w:t xml:space="preserve"> проект Постанови Верховної Ради</w:t>
      </w:r>
      <w:r w:rsidRPr="007E04C7">
        <w:rPr>
          <w:rFonts w:ascii="Times New Roman" w:eastAsia="Times New Roman" w:hAnsi="Times New Roman" w:cs="Times New Roman"/>
          <w:sz w:val="28"/>
          <w:szCs w:val="28"/>
        </w:rPr>
        <w:t xml:space="preserve"> України «</w:t>
      </w:r>
      <w:r w:rsidR="002E3D75" w:rsidRPr="002E3D75">
        <w:rPr>
          <w:rFonts w:ascii="Times New Roman" w:eastAsia="Times New Roman" w:hAnsi="Times New Roman" w:cs="Times New Roman"/>
          <w:sz w:val="28"/>
          <w:szCs w:val="10"/>
        </w:rPr>
        <w:t xml:space="preserve">Про утворення Тимчасової слідчої комісії Верховної Ради України з питань розслідування причин виникнення у 2020 році масштабних пожеж у Луганській області та дій/ бездіяльності </w:t>
      </w:r>
      <w:r w:rsidR="002E3D75" w:rsidRPr="002E3D75">
        <w:rPr>
          <w:rFonts w:ascii="Times New Roman" w:eastAsia="Times New Roman" w:hAnsi="Times New Roman" w:cs="Times New Roman"/>
          <w:sz w:val="28"/>
          <w:szCs w:val="28"/>
        </w:rPr>
        <w:t>Луганського обласного управління Державної служби України з надзвичайних ситуацій і Луганської обласної державної адміністрації – Луганської обласної військово-цивільної адміністрації щодо вчасного реагування на виникнення та недопущення виникнення подій надзвичайного характеру</w:t>
      </w:r>
      <w:r w:rsidR="002E3D75" w:rsidRPr="002E3D75">
        <w:rPr>
          <w:rFonts w:ascii="Times New Roman" w:hAnsi="Times New Roman" w:cs="Times New Roman"/>
          <w:bCs/>
          <w:sz w:val="28"/>
          <w:szCs w:val="28"/>
        </w:rPr>
        <w:t xml:space="preserve">», внесений народними депутатами України Горбенком Р.О., Ткаченком М.М. (реєстр. № 4262 від </w:t>
      </w:r>
      <w:r w:rsidR="002E3D75" w:rsidRPr="002E3D75">
        <w:rPr>
          <w:rFonts w:ascii="Times New Roman" w:hAnsi="Times New Roman" w:cs="Times New Roman"/>
          <w:sz w:val="28"/>
          <w:szCs w:val="28"/>
        </w:rPr>
        <w:t>11.11.</w:t>
      </w:r>
      <w:r w:rsidR="002E3D75" w:rsidRPr="002E3D75">
        <w:rPr>
          <w:rFonts w:ascii="Times New Roman" w:hAnsi="Times New Roman" w:cs="Times New Roman"/>
          <w:bCs/>
          <w:sz w:val="28"/>
          <w:szCs w:val="28"/>
        </w:rPr>
        <w:t xml:space="preserve">2020, </w:t>
      </w:r>
      <w:r w:rsidR="002E3D75" w:rsidRPr="002E3D75">
        <w:rPr>
          <w:rFonts w:ascii="Times New Roman" w:eastAsia="Times New Roman" w:hAnsi="Times New Roman"/>
          <w:bCs/>
          <w:sz w:val="28"/>
          <w:szCs w:val="28"/>
        </w:rPr>
        <w:t>доопрацьований</w:t>
      </w:r>
      <w:r w:rsidR="002E3D75" w:rsidRPr="002E3D75">
        <w:rPr>
          <w:rFonts w:ascii="Times New Roman" w:hAnsi="Times New Roman" w:cs="Times New Roman"/>
          <w:bCs/>
          <w:sz w:val="28"/>
          <w:szCs w:val="28"/>
        </w:rPr>
        <w:t>)</w:t>
      </w:r>
      <w:r w:rsidR="0051577F" w:rsidRPr="002E3D75">
        <w:rPr>
          <w:rFonts w:ascii="Times New Roman" w:hAnsi="Times New Roman" w:cs="Times New Roman"/>
          <w:sz w:val="28"/>
          <w:szCs w:val="28"/>
        </w:rPr>
        <w:t xml:space="preserve">, </w:t>
      </w:r>
      <w:r w:rsidR="0051577F" w:rsidRPr="007E04C7">
        <w:rPr>
          <w:rFonts w:ascii="Times New Roman" w:hAnsi="Times New Roman" w:cs="Times New Roman"/>
          <w:sz w:val="28"/>
          <w:szCs w:val="28"/>
        </w:rPr>
        <w:t>на відповідність оформлення та реєстрації вимогам закону, Регламенту Верховної Ради України та прийнятим відповідно д</w:t>
      </w:r>
      <w:r w:rsidR="00332113">
        <w:rPr>
          <w:rFonts w:ascii="Times New Roman" w:hAnsi="Times New Roman" w:cs="Times New Roman"/>
          <w:sz w:val="28"/>
          <w:szCs w:val="28"/>
        </w:rPr>
        <w:t xml:space="preserve">о них нормативно-правовим актам, </w:t>
      </w:r>
      <w:r w:rsidR="00332113" w:rsidRPr="006C5BA5">
        <w:rPr>
          <w:rFonts w:ascii="Times New Roman" w:hAnsi="Times New Roman" w:cs="Times New Roman"/>
          <w:sz w:val="28"/>
          <w:szCs w:val="28"/>
        </w:rPr>
        <w:t xml:space="preserve">та лист голови </w:t>
      </w:r>
      <w:r w:rsidR="008F34F1" w:rsidRPr="006C5BA5">
        <w:rPr>
          <w:rFonts w:ascii="Times New Roman" w:eastAsia="Times New Roman" w:hAnsi="Times New Roman" w:cs="Times New Roman"/>
          <w:sz w:val="28"/>
          <w:szCs w:val="28"/>
        </w:rPr>
        <w:t xml:space="preserve">Державної служби України з надзвичайних ситуацій </w:t>
      </w:r>
      <w:r w:rsidR="00660070" w:rsidRPr="006C5BA5">
        <w:rPr>
          <w:rFonts w:ascii="Times New Roman" w:eastAsia="Times New Roman" w:hAnsi="Times New Roman" w:cs="Times New Roman"/>
          <w:sz w:val="28"/>
          <w:szCs w:val="28"/>
        </w:rPr>
        <w:t xml:space="preserve">Чечоткіна </w:t>
      </w:r>
      <w:r w:rsidR="005E50D7" w:rsidRPr="006C5BA5">
        <w:rPr>
          <w:rFonts w:ascii="Times New Roman" w:eastAsia="Times New Roman" w:hAnsi="Times New Roman" w:cs="Times New Roman"/>
          <w:sz w:val="28"/>
          <w:szCs w:val="28"/>
        </w:rPr>
        <w:t>М.О. про діяльність головного управління Державної служби України з надзвичайних ситуацій у Луганській об</w:t>
      </w:r>
      <w:r w:rsidR="00AC2FE8" w:rsidRPr="006C5BA5">
        <w:rPr>
          <w:rFonts w:ascii="Times New Roman" w:eastAsia="Times New Roman" w:hAnsi="Times New Roman" w:cs="Times New Roman"/>
          <w:sz w:val="28"/>
          <w:szCs w:val="28"/>
        </w:rPr>
        <w:t xml:space="preserve">ласті від </w:t>
      </w:r>
      <w:r w:rsidR="00300747">
        <w:rPr>
          <w:rFonts w:ascii="Times New Roman" w:eastAsia="Times New Roman" w:hAnsi="Times New Roman" w:cs="Times New Roman"/>
          <w:sz w:val="28"/>
          <w:szCs w:val="28"/>
        </w:rPr>
        <w:t xml:space="preserve">                       </w:t>
      </w:r>
      <w:bookmarkStart w:id="0" w:name="_GoBack"/>
      <w:bookmarkEnd w:id="0"/>
      <w:r w:rsidR="00AC2FE8" w:rsidRPr="006C5BA5">
        <w:rPr>
          <w:rFonts w:ascii="Times New Roman" w:eastAsia="Times New Roman" w:hAnsi="Times New Roman" w:cs="Times New Roman"/>
          <w:sz w:val="28"/>
          <w:szCs w:val="28"/>
        </w:rPr>
        <w:t>6 листопада 2020 року</w:t>
      </w:r>
      <w:r w:rsidR="005E50D7" w:rsidRPr="006C5BA5">
        <w:rPr>
          <w:rFonts w:ascii="Times New Roman" w:eastAsia="Times New Roman" w:hAnsi="Times New Roman" w:cs="Times New Roman"/>
          <w:sz w:val="28"/>
          <w:szCs w:val="28"/>
        </w:rPr>
        <w:t xml:space="preserve"> № 01-16260/172-1 (№ 254634, № 254635)</w:t>
      </w:r>
      <w:r w:rsidR="006828BF" w:rsidRPr="006C5BA5">
        <w:rPr>
          <w:rFonts w:ascii="Times New Roman" w:eastAsia="Times New Roman" w:hAnsi="Times New Roman" w:cs="Times New Roman"/>
          <w:sz w:val="28"/>
          <w:szCs w:val="28"/>
        </w:rPr>
        <w:t>.</w:t>
      </w:r>
    </w:p>
    <w:p w:rsidR="003B7E36" w:rsidRPr="00DB19BC" w:rsidRDefault="003B7E36" w:rsidP="003B7E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lastRenderedPageBreak/>
        <w:t xml:space="preserve">Метою утворення цієї комісії, як зазначено у пояснювальній записці до внесеного проекту Постанови, </w:t>
      </w:r>
      <w:r w:rsidR="008952C0" w:rsidRPr="007E04C7">
        <w:rPr>
          <w:rFonts w:ascii="Times New Roman" w:eastAsia="Times New Roman" w:hAnsi="Times New Roman" w:cs="Times New Roman"/>
          <w:sz w:val="28"/>
          <w:szCs w:val="28"/>
        </w:rPr>
        <w:t xml:space="preserve">є </w:t>
      </w:r>
      <w:r w:rsidR="00C7453D">
        <w:rPr>
          <w:rFonts w:ascii="Times New Roman" w:eastAsia="Times New Roman" w:hAnsi="Times New Roman" w:cs="Times New Roman"/>
          <w:sz w:val="28"/>
          <w:szCs w:val="28"/>
        </w:rPr>
        <w:t>«</w:t>
      </w:r>
      <w:r w:rsidR="008952C0" w:rsidRPr="00DB19BC">
        <w:rPr>
          <w:rFonts w:ascii="Times New Roman" w:eastAsia="Times New Roman" w:hAnsi="Times New Roman" w:cs="Times New Roman"/>
          <w:sz w:val="28"/>
          <w:szCs w:val="28"/>
        </w:rPr>
        <w:t>здійснення парламентського контролю та перевірки відомостей щодо розслідування причин виникнення пожеж у Луганській області протягом 2020 року, та дій/бездіяльності відповідальних органів державної влади та виконавчої влади Луганської області</w:t>
      </w:r>
      <w:r w:rsidR="00C7453D" w:rsidRPr="00DB19BC">
        <w:rPr>
          <w:rFonts w:ascii="Times New Roman" w:eastAsia="Times New Roman" w:hAnsi="Times New Roman" w:cs="Times New Roman"/>
          <w:sz w:val="28"/>
          <w:szCs w:val="28"/>
        </w:rPr>
        <w:t>»</w:t>
      </w:r>
      <w:r w:rsidR="008952C0" w:rsidRPr="00DB19BC">
        <w:rPr>
          <w:rFonts w:ascii="Times New Roman" w:eastAsia="Times New Roman" w:hAnsi="Times New Roman" w:cs="Times New Roman"/>
          <w:sz w:val="28"/>
          <w:szCs w:val="28"/>
        </w:rPr>
        <w:t>.</w:t>
      </w:r>
    </w:p>
    <w:p w:rsidR="00FB792A" w:rsidRPr="007E04C7" w:rsidRDefault="00BD22B9" w:rsidP="00FB792A">
      <w:pPr>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 xml:space="preserve">Відповідно до частини третьої </w:t>
      </w:r>
      <w:r w:rsidR="00C7453D">
        <w:rPr>
          <w:rFonts w:ascii="Times New Roman" w:eastAsia="Times New Roman" w:hAnsi="Times New Roman" w:cs="Times New Roman"/>
          <w:sz w:val="28"/>
          <w:szCs w:val="28"/>
        </w:rPr>
        <w:t xml:space="preserve">статті 89 Конституції України, </w:t>
      </w:r>
      <w:r w:rsidRPr="007E04C7">
        <w:rPr>
          <w:rFonts w:ascii="Times New Roman" w:eastAsia="Times New Roman" w:hAnsi="Times New Roman" w:cs="Times New Roman"/>
          <w:sz w:val="28"/>
          <w:szCs w:val="28"/>
        </w:rPr>
        <w:t>частини першої статті 1, частини першої статті 4 Закону України «Про тимчасові слідчі комісії і тимчасові спеціальні комі</w:t>
      </w:r>
      <w:r w:rsidR="00C7453D">
        <w:rPr>
          <w:rFonts w:ascii="Times New Roman" w:eastAsia="Times New Roman" w:hAnsi="Times New Roman" w:cs="Times New Roman"/>
          <w:sz w:val="28"/>
          <w:szCs w:val="28"/>
        </w:rPr>
        <w:t xml:space="preserve">сії Верховної Ради України» та </w:t>
      </w:r>
      <w:r w:rsidRPr="007E04C7">
        <w:rPr>
          <w:rFonts w:ascii="Times New Roman" w:eastAsia="Times New Roman" w:hAnsi="Times New Roman" w:cs="Times New Roman"/>
          <w:sz w:val="28"/>
          <w:szCs w:val="28"/>
        </w:rPr>
        <w:t>частини першої статті 87 Регламенту Верховної Ради України,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w:t>
      </w:r>
    </w:p>
    <w:p w:rsidR="00FB792A" w:rsidRPr="007E04C7" w:rsidRDefault="00BD22B9" w:rsidP="00FB792A">
      <w:pPr>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Вимоги до складу комісії визначені положеннями статті 4 Закону України «Про тимчасові слідчі комісії і тимчасові спеціальні комісії Верховної Ради України» та частинами другою – п’ятою, сьомою та восьмою статті 85, частинами другою та третьою  статті 87 Регламенту Верховної Ради України.</w:t>
      </w:r>
    </w:p>
    <w:p w:rsidR="00FB792A" w:rsidRPr="007E04C7" w:rsidRDefault="00BD22B9" w:rsidP="00FB792A">
      <w:pPr>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Так, кількісний склад тимчасової слідчої комісії формується з урахуванням принципу пропорційного представництва депутатських фракцій (депутатських груп).  Пропозиції щодо кількісного та персонального складу тимчасової слідчої комісії подаються депутатськими фракціями (депутатськими групами) у п’ятиденний строк з дня направлення до них звернення ініціатора (ініціаторів) утворення тимчасової слідчої комісії. У складі тимчасової слідчої комісії може бути представлено не менш як по одному народному депутату України від кожної депутатської фракції (депутатської групи). Якщо депутатська фракція (депутатська група) не запропонувала у встановлений строк представників для роботи в тимчасовій слідчій комісії, то комісія створюється без участі представників цієї депутатської фракції (депутатської групи).</w:t>
      </w:r>
    </w:p>
    <w:p w:rsidR="00BD22B9" w:rsidRPr="007E04C7" w:rsidRDefault="00BD22B9" w:rsidP="00FB792A">
      <w:pPr>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Крім цього, Верховна Рада України приймає постанову про утворення тимчасової слідчої комісії, в якій визначає, зокрема, назву тимчасової слідчої комісії, її завдання і коло питань, що підлягають розслідуванню, кількісний і персональний склад тимчасової слідчої комісії, голову та заступника голови тимчасової слідчої комісії.  На посаду голови тимчасової комісії не може бути обраний голова комітету. Голова тимчасової  слідчої комісії, заступник голови та секретар комісії не можуть бути членами однієї депутатської фракції (депутатської групи).</w:t>
      </w:r>
    </w:p>
    <w:p w:rsidR="00BD22B9" w:rsidRPr="007E04C7" w:rsidRDefault="00BD22B9" w:rsidP="00BD22B9">
      <w:pPr>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Секретар тимчасової слідчої комісії обирається на першому засіданні тимчасової слідчої комісії із числа її членів шляхом таємного або відкритого голосування більшістю народних депутатів України від складу тимчасової слідчої комісії, затвердженого Верховною Радою України. </w:t>
      </w:r>
    </w:p>
    <w:p w:rsidR="003B3D4A" w:rsidRPr="007E04C7" w:rsidRDefault="00BD22B9" w:rsidP="003B3D4A">
      <w:pPr>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 xml:space="preserve">Положеннями частини восьмої статті 4 Закону України «Про тимчасові слідчі комісії і тимчасові спеціальні комісії Верховної Ради України», частини першої статті 14 Закону України «Про статус народного депутата України» передбачено, </w:t>
      </w:r>
      <w:r w:rsidRPr="007E04C7">
        <w:rPr>
          <w:rFonts w:ascii="Times New Roman" w:eastAsia="Times New Roman" w:hAnsi="Times New Roman" w:cs="Times New Roman"/>
          <w:sz w:val="28"/>
          <w:szCs w:val="28"/>
        </w:rPr>
        <w:lastRenderedPageBreak/>
        <w:t>що народний депутат України за погодженням з відповідною депутатською фракцією може бути обраний членом лише однієї тимчасової слідчої комісії.</w:t>
      </w:r>
      <w:r w:rsidR="003B3D4A" w:rsidRPr="007E04C7">
        <w:rPr>
          <w:rFonts w:ascii="Times New Roman" w:eastAsia="Times New Roman" w:hAnsi="Times New Roman" w:cs="Times New Roman"/>
          <w:sz w:val="28"/>
          <w:szCs w:val="28"/>
        </w:rPr>
        <w:t xml:space="preserve"> </w:t>
      </w:r>
    </w:p>
    <w:p w:rsidR="003B3D4A" w:rsidRPr="005372F0" w:rsidRDefault="003B3D4A" w:rsidP="003B3D4A">
      <w:pPr>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Щодо змісту проекту Постанови (</w:t>
      </w:r>
      <w:r w:rsidRPr="007E04C7">
        <w:rPr>
          <w:rFonts w:ascii="Times New Roman" w:hAnsi="Times New Roman" w:cs="Times New Roman"/>
          <w:bCs/>
          <w:sz w:val="28"/>
          <w:szCs w:val="28"/>
        </w:rPr>
        <w:t xml:space="preserve">реєстр. № </w:t>
      </w:r>
      <w:r w:rsidRPr="005372F0">
        <w:rPr>
          <w:rFonts w:ascii="Times New Roman" w:hAnsi="Times New Roman" w:cs="Times New Roman"/>
          <w:bCs/>
          <w:sz w:val="28"/>
          <w:szCs w:val="28"/>
        </w:rPr>
        <w:t xml:space="preserve">4262 від </w:t>
      </w:r>
      <w:r w:rsidR="007456D5" w:rsidRPr="005372F0">
        <w:rPr>
          <w:rFonts w:ascii="Times New Roman" w:hAnsi="Times New Roman" w:cs="Times New Roman"/>
          <w:sz w:val="28"/>
          <w:szCs w:val="28"/>
        </w:rPr>
        <w:t>1</w:t>
      </w:r>
      <w:r w:rsidR="00073047" w:rsidRPr="005372F0">
        <w:rPr>
          <w:rFonts w:ascii="Times New Roman" w:hAnsi="Times New Roman" w:cs="Times New Roman"/>
          <w:sz w:val="28"/>
          <w:szCs w:val="28"/>
        </w:rPr>
        <w:t>1</w:t>
      </w:r>
      <w:r w:rsidR="007456D5" w:rsidRPr="005372F0">
        <w:rPr>
          <w:rFonts w:ascii="Times New Roman" w:hAnsi="Times New Roman" w:cs="Times New Roman"/>
          <w:sz w:val="28"/>
          <w:szCs w:val="28"/>
        </w:rPr>
        <w:t>.11.</w:t>
      </w:r>
      <w:r w:rsidRPr="005372F0">
        <w:rPr>
          <w:rFonts w:ascii="Times New Roman" w:hAnsi="Times New Roman" w:cs="Times New Roman"/>
          <w:bCs/>
          <w:sz w:val="28"/>
          <w:szCs w:val="28"/>
        </w:rPr>
        <w:t>2020</w:t>
      </w:r>
      <w:r w:rsidR="007456D5" w:rsidRPr="005372F0">
        <w:rPr>
          <w:rFonts w:ascii="Times New Roman" w:hAnsi="Times New Roman" w:cs="Times New Roman"/>
          <w:bCs/>
          <w:sz w:val="28"/>
          <w:szCs w:val="28"/>
        </w:rPr>
        <w:t xml:space="preserve">, </w:t>
      </w:r>
      <w:r w:rsidR="007456D5" w:rsidRPr="005372F0">
        <w:rPr>
          <w:rFonts w:ascii="Times New Roman" w:eastAsia="Times New Roman" w:hAnsi="Times New Roman"/>
          <w:bCs/>
          <w:sz w:val="28"/>
          <w:szCs w:val="28"/>
        </w:rPr>
        <w:t>доопрацьований</w:t>
      </w:r>
      <w:r w:rsidRPr="005372F0">
        <w:rPr>
          <w:rFonts w:ascii="Times New Roman" w:eastAsia="Times New Roman" w:hAnsi="Times New Roman" w:cs="Times New Roman"/>
          <w:sz w:val="28"/>
          <w:szCs w:val="28"/>
        </w:rPr>
        <w:t xml:space="preserve">) </w:t>
      </w:r>
      <w:r w:rsidR="00441B19">
        <w:rPr>
          <w:rFonts w:ascii="Times New Roman" w:eastAsia="Times New Roman" w:hAnsi="Times New Roman" w:cs="Times New Roman"/>
          <w:sz w:val="28"/>
          <w:szCs w:val="28"/>
        </w:rPr>
        <w:t xml:space="preserve">Комітет </w:t>
      </w:r>
      <w:r w:rsidRPr="005372F0">
        <w:rPr>
          <w:rFonts w:ascii="Times New Roman" w:eastAsia="Times New Roman" w:hAnsi="Times New Roman" w:cs="Times New Roman"/>
          <w:sz w:val="28"/>
          <w:szCs w:val="28"/>
        </w:rPr>
        <w:t>зазнач</w:t>
      </w:r>
      <w:r w:rsidR="00441B19">
        <w:rPr>
          <w:rFonts w:ascii="Times New Roman" w:eastAsia="Times New Roman" w:hAnsi="Times New Roman" w:cs="Times New Roman"/>
          <w:sz w:val="28"/>
          <w:szCs w:val="28"/>
        </w:rPr>
        <w:t>ив</w:t>
      </w:r>
      <w:r w:rsidRPr="005372F0">
        <w:rPr>
          <w:rFonts w:ascii="Times New Roman" w:eastAsia="Times New Roman" w:hAnsi="Times New Roman" w:cs="Times New Roman"/>
          <w:sz w:val="28"/>
          <w:szCs w:val="28"/>
        </w:rPr>
        <w:t xml:space="preserve"> </w:t>
      </w:r>
      <w:r w:rsidR="00441B19">
        <w:rPr>
          <w:rFonts w:ascii="Times New Roman" w:eastAsia="Times New Roman" w:hAnsi="Times New Roman" w:cs="Times New Roman"/>
          <w:sz w:val="28"/>
          <w:szCs w:val="28"/>
        </w:rPr>
        <w:t>таке</w:t>
      </w:r>
      <w:r w:rsidRPr="005372F0">
        <w:rPr>
          <w:rFonts w:ascii="Times New Roman" w:eastAsia="Times New Roman" w:hAnsi="Times New Roman" w:cs="Times New Roman"/>
          <w:sz w:val="28"/>
          <w:szCs w:val="28"/>
        </w:rPr>
        <w:t>.</w:t>
      </w:r>
      <w:r w:rsidR="001B7FE3" w:rsidRPr="005372F0">
        <w:rPr>
          <w:rFonts w:ascii="Times New Roman" w:eastAsia="Times New Roman" w:hAnsi="Times New Roman" w:cs="Times New Roman"/>
          <w:sz w:val="28"/>
          <w:szCs w:val="28"/>
        </w:rPr>
        <w:t xml:space="preserve"> </w:t>
      </w:r>
    </w:p>
    <w:p w:rsidR="002052FB" w:rsidRPr="005372F0" w:rsidRDefault="00FA61ED" w:rsidP="002052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C6D62">
        <w:rPr>
          <w:rFonts w:ascii="Times New Roman" w:hAnsi="Times New Roman" w:cs="Times New Roman"/>
          <w:sz w:val="28"/>
          <w:szCs w:val="28"/>
        </w:rPr>
        <w:t>У пункті 2 проекту Постанови ініціатор</w:t>
      </w:r>
      <w:r w:rsidR="005372F0" w:rsidRPr="005372F0">
        <w:rPr>
          <w:rFonts w:ascii="Times New Roman" w:hAnsi="Times New Roman" w:cs="Times New Roman"/>
          <w:sz w:val="28"/>
          <w:szCs w:val="28"/>
        </w:rPr>
        <w:t>и</w:t>
      </w:r>
      <w:r w:rsidRPr="007C6D62">
        <w:rPr>
          <w:rFonts w:ascii="Times New Roman" w:hAnsi="Times New Roman" w:cs="Times New Roman"/>
          <w:sz w:val="28"/>
          <w:szCs w:val="28"/>
        </w:rPr>
        <w:t xml:space="preserve"> внесення  визнача</w:t>
      </w:r>
      <w:r w:rsidR="005372F0" w:rsidRPr="005372F0">
        <w:rPr>
          <w:rFonts w:ascii="Times New Roman" w:hAnsi="Times New Roman" w:cs="Times New Roman"/>
          <w:sz w:val="28"/>
          <w:szCs w:val="28"/>
        </w:rPr>
        <w:t>ють</w:t>
      </w:r>
      <w:r w:rsidRPr="007C6D62">
        <w:rPr>
          <w:rFonts w:ascii="Times New Roman" w:hAnsi="Times New Roman" w:cs="Times New Roman"/>
          <w:sz w:val="28"/>
          <w:szCs w:val="28"/>
        </w:rPr>
        <w:t xml:space="preserve"> основні завдання Тимчасової слідчої комісії, зокрема, </w:t>
      </w:r>
      <w:r w:rsidR="000E375F" w:rsidRPr="007C6D62">
        <w:rPr>
          <w:rFonts w:ascii="Times New Roman" w:hAnsi="Times New Roman" w:cs="Times New Roman"/>
          <w:sz w:val="28"/>
          <w:szCs w:val="28"/>
        </w:rPr>
        <w:t>«</w:t>
      </w:r>
      <w:r w:rsidR="008F65CC" w:rsidRPr="00C7453D">
        <w:rPr>
          <w:rFonts w:ascii="Times New Roman" w:eastAsia="Times New Roman" w:hAnsi="Times New Roman" w:cs="Times New Roman"/>
          <w:sz w:val="28"/>
          <w:szCs w:val="28"/>
        </w:rPr>
        <w:t>ініціюва</w:t>
      </w:r>
      <w:r w:rsidR="008F65CC">
        <w:rPr>
          <w:rFonts w:ascii="Times New Roman" w:eastAsia="Times New Roman" w:hAnsi="Times New Roman" w:cs="Times New Roman"/>
          <w:sz w:val="28"/>
          <w:szCs w:val="28"/>
        </w:rPr>
        <w:t>ння</w:t>
      </w:r>
      <w:r w:rsidR="008F65CC" w:rsidRPr="00C7453D">
        <w:rPr>
          <w:rFonts w:ascii="Times New Roman" w:eastAsia="Times New Roman" w:hAnsi="Times New Roman" w:cs="Times New Roman"/>
          <w:sz w:val="28"/>
          <w:szCs w:val="28"/>
        </w:rPr>
        <w:t xml:space="preserve"> питання </w:t>
      </w:r>
      <w:r w:rsidR="008F65CC">
        <w:rPr>
          <w:rFonts w:ascii="Times New Roman" w:eastAsia="Times New Roman" w:hAnsi="Times New Roman" w:cs="Times New Roman"/>
          <w:sz w:val="28"/>
          <w:szCs w:val="28"/>
        </w:rPr>
        <w:t>про</w:t>
      </w:r>
      <w:r w:rsidR="008F65CC" w:rsidRPr="00C7453D">
        <w:rPr>
          <w:rFonts w:ascii="Times New Roman" w:eastAsia="Times New Roman" w:hAnsi="Times New Roman" w:cs="Times New Roman"/>
          <w:sz w:val="28"/>
          <w:szCs w:val="28"/>
        </w:rPr>
        <w:t xml:space="preserve"> притягнення винних осіб до відповідальності, передбаченої законодавством України</w:t>
      </w:r>
      <w:r w:rsidR="000E375F" w:rsidRPr="007C6D62">
        <w:rPr>
          <w:rFonts w:ascii="Times New Roman" w:eastAsia="Times New Roman" w:hAnsi="Times New Roman" w:cs="Times New Roman"/>
          <w:sz w:val="28"/>
          <w:szCs w:val="28"/>
        </w:rPr>
        <w:t>»</w:t>
      </w:r>
      <w:r w:rsidR="004A1771" w:rsidRPr="007C6D62">
        <w:rPr>
          <w:rFonts w:ascii="Times New Roman" w:eastAsia="Times New Roman" w:hAnsi="Times New Roman" w:cs="Times New Roman"/>
          <w:sz w:val="28"/>
          <w:szCs w:val="28"/>
        </w:rPr>
        <w:t xml:space="preserve"> </w:t>
      </w:r>
      <w:r w:rsidR="004A1771" w:rsidRPr="005372F0">
        <w:rPr>
          <w:rFonts w:ascii="Times New Roman" w:eastAsia="Times New Roman" w:hAnsi="Times New Roman" w:cs="Times New Roman"/>
          <w:sz w:val="28"/>
          <w:szCs w:val="28"/>
        </w:rPr>
        <w:t>(підпункт</w:t>
      </w:r>
      <w:r w:rsidR="008F65CC" w:rsidRPr="005372F0">
        <w:rPr>
          <w:rFonts w:ascii="Times New Roman" w:eastAsia="Times New Roman" w:hAnsi="Times New Roman" w:cs="Times New Roman"/>
          <w:sz w:val="28"/>
          <w:szCs w:val="28"/>
        </w:rPr>
        <w:t xml:space="preserve"> 5</w:t>
      </w:r>
      <w:r w:rsidR="004A1771" w:rsidRPr="005372F0">
        <w:rPr>
          <w:rFonts w:ascii="Times New Roman" w:eastAsia="Times New Roman" w:hAnsi="Times New Roman" w:cs="Times New Roman"/>
          <w:sz w:val="28"/>
          <w:szCs w:val="28"/>
        </w:rPr>
        <w:t>)</w:t>
      </w:r>
      <w:r w:rsidR="002052FB" w:rsidRPr="005372F0">
        <w:rPr>
          <w:rFonts w:ascii="Times New Roman" w:eastAsia="Times New Roman" w:hAnsi="Times New Roman" w:cs="Times New Roman"/>
          <w:sz w:val="28"/>
          <w:szCs w:val="28"/>
        </w:rPr>
        <w:t>.</w:t>
      </w:r>
    </w:p>
    <w:p w:rsidR="00D355A4" w:rsidRPr="00CA2CAB" w:rsidRDefault="00441B19" w:rsidP="00D355A4">
      <w:pPr>
        <w:spacing w:after="0" w:line="240" w:lineRule="auto"/>
        <w:ind w:firstLine="567"/>
        <w:jc w:val="both"/>
        <w:outlineLvl w:val="2"/>
        <w:rPr>
          <w:rFonts w:ascii="Times New Roman" w:eastAsia="Times New Roman" w:hAnsi="Times New Roman" w:cs="Times New Roman"/>
          <w:sz w:val="28"/>
          <w:szCs w:val="28"/>
        </w:rPr>
      </w:pPr>
      <w:r>
        <w:rPr>
          <w:rFonts w:ascii="Times New Roman" w:hAnsi="Times New Roman" w:cs="Times New Roman"/>
          <w:sz w:val="28"/>
          <w:szCs w:val="28"/>
        </w:rPr>
        <w:t>Комітет зазначив</w:t>
      </w:r>
      <w:r w:rsidR="00D355A4" w:rsidRPr="00CA2CAB">
        <w:rPr>
          <w:rFonts w:ascii="Times New Roman" w:eastAsia="Times New Roman" w:hAnsi="Times New Roman" w:cs="Times New Roman"/>
          <w:sz w:val="28"/>
          <w:szCs w:val="28"/>
        </w:rPr>
        <w:t>, що</w:t>
      </w:r>
      <w:r w:rsidR="00694BA7">
        <w:rPr>
          <w:rFonts w:ascii="Times New Roman" w:eastAsia="Times New Roman" w:hAnsi="Times New Roman" w:cs="Times New Roman"/>
          <w:sz w:val="28"/>
          <w:szCs w:val="28"/>
        </w:rPr>
        <w:t>,</w:t>
      </w:r>
      <w:r w:rsidR="00D355A4" w:rsidRPr="00CA2CAB">
        <w:rPr>
          <w:rFonts w:ascii="Times New Roman" w:eastAsia="Times New Roman" w:hAnsi="Times New Roman" w:cs="Times New Roman"/>
          <w:sz w:val="28"/>
          <w:szCs w:val="28"/>
        </w:rPr>
        <w:t xml:space="preserve"> згідно з пунктом 22 частини першої  статті 92 Конституції України</w:t>
      </w:r>
      <w:r w:rsidR="00694BA7">
        <w:rPr>
          <w:rFonts w:ascii="Times New Roman" w:eastAsia="Times New Roman" w:hAnsi="Times New Roman" w:cs="Times New Roman"/>
          <w:sz w:val="28"/>
          <w:szCs w:val="28"/>
        </w:rPr>
        <w:t>,</w:t>
      </w:r>
      <w:r w:rsidR="00D355A4" w:rsidRPr="00CA2CAB">
        <w:rPr>
          <w:rFonts w:ascii="Times New Roman" w:eastAsia="Times New Roman" w:hAnsi="Times New Roman" w:cs="Times New Roman"/>
          <w:sz w:val="28"/>
          <w:szCs w:val="28"/>
        </w:rPr>
        <w:t xml:space="preserve"> засади цивільно-правової відповідальності; діяння, які є злочинами, адміністративними або дисциплінарними правопорушеннями, та відповідальність за них визначаються виключно законами України.</w:t>
      </w:r>
    </w:p>
    <w:p w:rsidR="00D355A4" w:rsidRPr="00CA2CAB" w:rsidRDefault="00D355A4" w:rsidP="00D355A4">
      <w:pPr>
        <w:spacing w:after="0" w:line="240" w:lineRule="auto"/>
        <w:ind w:firstLine="567"/>
        <w:jc w:val="both"/>
        <w:rPr>
          <w:rFonts w:ascii="Times New Roman" w:eastAsia="Times New Roman" w:hAnsi="Times New Roman" w:cs="Times New Roman"/>
          <w:sz w:val="28"/>
          <w:szCs w:val="28"/>
        </w:rPr>
      </w:pPr>
      <w:r w:rsidRPr="00CA2CAB">
        <w:rPr>
          <w:rFonts w:ascii="Times New Roman" w:eastAsia="Times New Roman" w:hAnsi="Times New Roman" w:cs="Times New Roman"/>
          <w:sz w:val="28"/>
          <w:szCs w:val="28"/>
        </w:rPr>
        <w:t xml:space="preserve">Разом з цим, положеннями статей 21 та 22 </w:t>
      </w:r>
      <w:r w:rsidRPr="00CA2CAB">
        <w:rPr>
          <w:rFonts w:ascii="Times New Roman" w:hAnsi="Times New Roman" w:cs="Times New Roman"/>
          <w:bCs/>
          <w:sz w:val="28"/>
          <w:szCs w:val="28"/>
        </w:rPr>
        <w:t xml:space="preserve">Закону України «Про тимчасові слідчі комісії і тимчасові спеціальні комісії Верховної Ради України», статті 88 </w:t>
      </w:r>
      <w:r w:rsidRPr="00CA2CAB">
        <w:rPr>
          <w:rFonts w:ascii="Times New Roman" w:eastAsia="Times New Roman" w:hAnsi="Times New Roman" w:cs="Times New Roman"/>
          <w:sz w:val="28"/>
          <w:szCs w:val="28"/>
        </w:rPr>
        <w:t xml:space="preserve">Регламенту Верховної Ради України передбачено, що результати розслідування тимчасова слідча комісія викладає у письмовому звіті, який має містити висновки і пропозиції, зокрема, про </w:t>
      </w:r>
      <w:bookmarkStart w:id="1" w:name="n171"/>
      <w:bookmarkEnd w:id="1"/>
      <w:r w:rsidRPr="00CA2CAB">
        <w:rPr>
          <w:rFonts w:ascii="Times New Roman" w:eastAsia="Times New Roman" w:hAnsi="Times New Roman" w:cs="Times New Roman"/>
          <w:sz w:val="28"/>
          <w:szCs w:val="28"/>
        </w:rPr>
        <w:t xml:space="preserve">факти і обставини, які стали підставами для проведення розслідування та про </w:t>
      </w:r>
      <w:bookmarkStart w:id="2" w:name="n172"/>
      <w:bookmarkEnd w:id="2"/>
      <w:r w:rsidRPr="00CA2CAB">
        <w:rPr>
          <w:rFonts w:ascii="Times New Roman" w:eastAsia="Times New Roman" w:hAnsi="Times New Roman" w:cs="Times New Roman"/>
          <w:sz w:val="28"/>
          <w:szCs w:val="28"/>
        </w:rPr>
        <w:t xml:space="preserve">відомості чи обставини, встановлені тимчасовою слідчою комісією, і докази, якими це підтверджується. При розгляді висновків і пропозицій тимчасової слідчої комісії Верховна Рада України в разі необхідності вирішує питання щодо </w:t>
      </w:r>
      <w:bookmarkStart w:id="3" w:name="n185"/>
      <w:bookmarkEnd w:id="3"/>
      <w:r w:rsidRPr="00CA2CAB">
        <w:rPr>
          <w:rFonts w:ascii="Times New Roman" w:eastAsia="Times New Roman" w:hAnsi="Times New Roman" w:cs="Times New Roman"/>
          <w:sz w:val="28"/>
          <w:szCs w:val="28"/>
        </w:rPr>
        <w:t>направлення матеріалів слідчої комісії Генеральному прокурору для їх вивчення та відповідного реагування.</w:t>
      </w:r>
    </w:p>
    <w:p w:rsidR="004F56C7" w:rsidRDefault="00D355A4" w:rsidP="004F56C7">
      <w:pPr>
        <w:spacing w:after="0" w:line="240" w:lineRule="auto"/>
        <w:ind w:firstLine="567"/>
        <w:jc w:val="both"/>
        <w:rPr>
          <w:rFonts w:ascii="Times New Roman" w:eastAsia="Times New Roman" w:hAnsi="Times New Roman" w:cs="Times New Roman"/>
          <w:sz w:val="28"/>
          <w:szCs w:val="28"/>
        </w:rPr>
      </w:pPr>
      <w:r w:rsidRPr="00CA2CAB">
        <w:rPr>
          <w:rFonts w:ascii="Times New Roman" w:eastAsia="Times New Roman" w:hAnsi="Times New Roman" w:cs="Times New Roman"/>
          <w:sz w:val="28"/>
          <w:szCs w:val="28"/>
        </w:rPr>
        <w:t xml:space="preserve">При цьому, висновки і пропозиції тимчасової слідчої комісії не є вирішальними для органів, які здійснюють кримінальне провадження (частина четверта статті 22 </w:t>
      </w:r>
      <w:r w:rsidRPr="00CA2CAB">
        <w:rPr>
          <w:rFonts w:ascii="Times New Roman" w:hAnsi="Times New Roman" w:cs="Times New Roman"/>
          <w:bCs/>
          <w:sz w:val="28"/>
          <w:szCs w:val="28"/>
        </w:rPr>
        <w:t>Закону України «Про тимчасові слідчі комісії і тимчасові спеціальні комісії Верховної Ради України»,</w:t>
      </w:r>
      <w:r w:rsidRPr="00CA2CAB">
        <w:rPr>
          <w:rFonts w:ascii="Times New Roman" w:eastAsia="Times New Roman" w:hAnsi="Times New Roman" w:cs="Times New Roman"/>
          <w:sz w:val="28"/>
          <w:szCs w:val="28"/>
        </w:rPr>
        <w:t xml:space="preserve"> частина п’ята статті 88 Регламенту Верховної Ради України).</w:t>
      </w:r>
    </w:p>
    <w:p w:rsidR="004F56C7" w:rsidRDefault="000029F5" w:rsidP="004F56C7">
      <w:pPr>
        <w:spacing w:after="0" w:line="240" w:lineRule="auto"/>
        <w:ind w:firstLine="567"/>
        <w:jc w:val="both"/>
        <w:rPr>
          <w:rFonts w:ascii="Times New Roman" w:eastAsia="Times New Roman" w:hAnsi="Times New Roman" w:cs="Times New Roman"/>
          <w:sz w:val="28"/>
          <w:szCs w:val="28"/>
        </w:rPr>
      </w:pPr>
      <w:r w:rsidRPr="00C7453D">
        <w:rPr>
          <w:rFonts w:ascii="Times New Roman" w:eastAsia="Times New Roman" w:hAnsi="Times New Roman" w:cs="Times New Roman"/>
          <w:sz w:val="28"/>
          <w:szCs w:val="28"/>
        </w:rPr>
        <w:t xml:space="preserve">Щодо </w:t>
      </w:r>
      <w:r w:rsidR="00B4217C" w:rsidRPr="00C7453D">
        <w:rPr>
          <w:rFonts w:ascii="Times New Roman" w:eastAsia="Times New Roman" w:hAnsi="Times New Roman" w:cs="Times New Roman"/>
          <w:sz w:val="28"/>
          <w:szCs w:val="28"/>
        </w:rPr>
        <w:t>кількісного та персонального складу утворюв</w:t>
      </w:r>
      <w:r w:rsidR="00D94207" w:rsidRPr="00C7453D">
        <w:rPr>
          <w:rFonts w:ascii="Times New Roman" w:eastAsia="Times New Roman" w:hAnsi="Times New Roman" w:cs="Times New Roman"/>
          <w:sz w:val="28"/>
          <w:szCs w:val="28"/>
        </w:rPr>
        <w:t xml:space="preserve">аної Тимчасової слідчої комісії </w:t>
      </w:r>
      <w:r w:rsidR="00441B19">
        <w:rPr>
          <w:rFonts w:ascii="Times New Roman" w:eastAsia="Times New Roman" w:hAnsi="Times New Roman" w:cs="Times New Roman"/>
          <w:sz w:val="28"/>
          <w:szCs w:val="28"/>
        </w:rPr>
        <w:t xml:space="preserve">Комітет </w:t>
      </w:r>
      <w:r w:rsidR="00D94207" w:rsidRPr="00C7453D">
        <w:rPr>
          <w:rFonts w:ascii="Times New Roman" w:eastAsia="Times New Roman" w:hAnsi="Times New Roman" w:cs="Times New Roman"/>
          <w:sz w:val="28"/>
          <w:szCs w:val="28"/>
        </w:rPr>
        <w:t>за</w:t>
      </w:r>
      <w:r w:rsidR="00441B19">
        <w:rPr>
          <w:rFonts w:ascii="Times New Roman" w:eastAsia="Times New Roman" w:hAnsi="Times New Roman" w:cs="Times New Roman"/>
          <w:sz w:val="28"/>
          <w:szCs w:val="28"/>
        </w:rPr>
        <w:t xml:space="preserve">уважив </w:t>
      </w:r>
      <w:r w:rsidR="00D94207" w:rsidRPr="00C7453D">
        <w:rPr>
          <w:rFonts w:ascii="Times New Roman" w:eastAsia="Times New Roman" w:hAnsi="Times New Roman" w:cs="Times New Roman"/>
          <w:sz w:val="28"/>
          <w:szCs w:val="28"/>
        </w:rPr>
        <w:t>наступне.</w:t>
      </w:r>
    </w:p>
    <w:p w:rsidR="0051577F" w:rsidRPr="004F56C7" w:rsidRDefault="0051577F" w:rsidP="004F56C7">
      <w:pPr>
        <w:spacing w:after="0" w:line="240" w:lineRule="auto"/>
        <w:ind w:firstLine="567"/>
        <w:jc w:val="both"/>
        <w:rPr>
          <w:rFonts w:ascii="Times New Roman" w:eastAsia="Times New Roman" w:hAnsi="Times New Roman" w:cs="Times New Roman"/>
          <w:sz w:val="28"/>
          <w:szCs w:val="28"/>
        </w:rPr>
      </w:pPr>
      <w:r w:rsidRPr="00C7453D">
        <w:rPr>
          <w:rFonts w:ascii="Times New Roman" w:hAnsi="Times New Roman" w:cs="Times New Roman"/>
          <w:sz w:val="28"/>
          <w:szCs w:val="28"/>
        </w:rPr>
        <w:t>Згідно з пропозиціями депутатських фракцій (депутатськ</w:t>
      </w:r>
      <w:r w:rsidR="00332766" w:rsidRPr="00C7453D">
        <w:rPr>
          <w:rFonts w:ascii="Times New Roman" w:hAnsi="Times New Roman" w:cs="Times New Roman"/>
          <w:sz w:val="28"/>
          <w:szCs w:val="28"/>
        </w:rPr>
        <w:t>ої</w:t>
      </w:r>
      <w:r w:rsidRPr="00C7453D">
        <w:rPr>
          <w:rFonts w:ascii="Times New Roman" w:hAnsi="Times New Roman" w:cs="Times New Roman"/>
          <w:sz w:val="28"/>
          <w:szCs w:val="28"/>
        </w:rPr>
        <w:t xml:space="preserve"> груп</w:t>
      </w:r>
      <w:r w:rsidR="00332766" w:rsidRPr="00C7453D">
        <w:rPr>
          <w:rFonts w:ascii="Times New Roman" w:hAnsi="Times New Roman" w:cs="Times New Roman"/>
          <w:sz w:val="28"/>
          <w:szCs w:val="28"/>
        </w:rPr>
        <w:t>и</w:t>
      </w:r>
      <w:r w:rsidRPr="00C7453D">
        <w:rPr>
          <w:rFonts w:ascii="Times New Roman" w:hAnsi="Times New Roman" w:cs="Times New Roman"/>
          <w:sz w:val="28"/>
          <w:szCs w:val="28"/>
        </w:rPr>
        <w:t>), що надійшли до ініціатор</w:t>
      </w:r>
      <w:r w:rsidR="00503A02">
        <w:rPr>
          <w:rFonts w:ascii="Times New Roman" w:hAnsi="Times New Roman" w:cs="Times New Roman"/>
          <w:sz w:val="28"/>
          <w:szCs w:val="28"/>
        </w:rPr>
        <w:t>ів</w:t>
      </w:r>
      <w:r w:rsidRPr="00C7453D">
        <w:rPr>
          <w:rFonts w:ascii="Times New Roman" w:hAnsi="Times New Roman" w:cs="Times New Roman"/>
          <w:sz w:val="28"/>
          <w:szCs w:val="28"/>
        </w:rPr>
        <w:t xml:space="preserve"> внесення, пропонується обрати до  персонального складу тимчасової слідчої комісії таких народних депутатів України: </w:t>
      </w:r>
    </w:p>
    <w:p w:rsidR="0051577F" w:rsidRPr="00C7453D" w:rsidRDefault="0051577F" w:rsidP="004F56C7">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C7453D">
        <w:rPr>
          <w:rFonts w:ascii="Times New Roman" w:hAnsi="Times New Roman" w:cs="Times New Roman"/>
          <w:sz w:val="28"/>
          <w:szCs w:val="28"/>
        </w:rPr>
        <w:t xml:space="preserve">від депутатської фракції ПОЛІТИЧНОЇ ПАРТІЇ </w:t>
      </w:r>
      <w:r w:rsidRPr="00C7453D">
        <w:rPr>
          <w:rFonts w:ascii="Times New Roman" w:hAnsi="Times New Roman" w:cs="Times New Roman"/>
          <w:sz w:val="28"/>
          <w:szCs w:val="28"/>
          <w:lang w:val="ru-RU"/>
        </w:rPr>
        <w:t>«</w:t>
      </w:r>
      <w:r w:rsidRPr="00C7453D">
        <w:rPr>
          <w:rFonts w:ascii="Times New Roman" w:hAnsi="Times New Roman" w:cs="Times New Roman"/>
          <w:sz w:val="28"/>
          <w:szCs w:val="28"/>
        </w:rPr>
        <w:t>СЛУГА НАРОДУ</w:t>
      </w:r>
      <w:r w:rsidRPr="00C7453D">
        <w:rPr>
          <w:rFonts w:ascii="Times New Roman" w:hAnsi="Times New Roman" w:cs="Times New Roman"/>
          <w:sz w:val="28"/>
          <w:szCs w:val="28"/>
          <w:lang w:val="ru-RU"/>
        </w:rPr>
        <w:t xml:space="preserve">»: </w:t>
      </w:r>
    </w:p>
    <w:p w:rsidR="00332766" w:rsidRPr="005372F0" w:rsidRDefault="00332766" w:rsidP="004F56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372F0">
        <w:rPr>
          <w:rFonts w:ascii="Times New Roman" w:hAnsi="Times New Roman" w:cs="Times New Roman"/>
          <w:sz w:val="28"/>
          <w:szCs w:val="28"/>
        </w:rPr>
        <w:t>Горбенка Руслана Олександровича – головою тимчасової слідчої комісії,</w:t>
      </w:r>
    </w:p>
    <w:p w:rsidR="00332766" w:rsidRPr="00DC18BD" w:rsidRDefault="00332766" w:rsidP="004F56C7">
      <w:pPr>
        <w:spacing w:after="0" w:line="240" w:lineRule="auto"/>
        <w:ind w:firstLine="567"/>
        <w:jc w:val="both"/>
        <w:rPr>
          <w:rFonts w:ascii="Times New Roman" w:hAnsi="Times New Roman" w:cs="Times New Roman"/>
          <w:sz w:val="28"/>
          <w:szCs w:val="28"/>
          <w:lang w:eastAsia="ru-RU"/>
        </w:rPr>
      </w:pPr>
      <w:r w:rsidRPr="00DC18BD">
        <w:rPr>
          <w:rFonts w:ascii="Times New Roman" w:hAnsi="Times New Roman" w:cs="Times New Roman"/>
          <w:sz w:val="28"/>
          <w:szCs w:val="28"/>
          <w:lang w:eastAsia="ru-RU"/>
        </w:rPr>
        <w:t>Воронова Володимира Анатолійовича,</w:t>
      </w:r>
    </w:p>
    <w:p w:rsidR="00332766" w:rsidRPr="00DC18BD" w:rsidRDefault="00332766" w:rsidP="004F56C7">
      <w:pPr>
        <w:spacing w:after="0" w:line="240" w:lineRule="auto"/>
        <w:ind w:firstLine="567"/>
        <w:jc w:val="both"/>
        <w:rPr>
          <w:rFonts w:ascii="Times New Roman" w:hAnsi="Times New Roman" w:cs="Times New Roman"/>
          <w:sz w:val="28"/>
          <w:szCs w:val="28"/>
          <w:lang w:eastAsia="ru-RU"/>
        </w:rPr>
      </w:pPr>
      <w:r w:rsidRPr="00DC18BD">
        <w:rPr>
          <w:rFonts w:ascii="Times New Roman" w:hAnsi="Times New Roman" w:cs="Times New Roman"/>
          <w:sz w:val="28"/>
          <w:szCs w:val="28"/>
          <w:lang w:eastAsia="ru-RU"/>
        </w:rPr>
        <w:t>Іонушаса Сергія Костянтиновича,</w:t>
      </w:r>
    </w:p>
    <w:p w:rsidR="00332766" w:rsidRPr="00A25652" w:rsidRDefault="00332766" w:rsidP="004F56C7">
      <w:pPr>
        <w:spacing w:after="0" w:line="240" w:lineRule="auto"/>
        <w:ind w:firstLine="567"/>
        <w:jc w:val="both"/>
        <w:rPr>
          <w:rFonts w:ascii="Times New Roman" w:hAnsi="Times New Roman" w:cs="Times New Roman"/>
          <w:sz w:val="28"/>
          <w:szCs w:val="28"/>
          <w:lang w:eastAsia="ru-RU"/>
        </w:rPr>
      </w:pPr>
      <w:r w:rsidRPr="00A25652">
        <w:rPr>
          <w:rFonts w:ascii="Times New Roman" w:hAnsi="Times New Roman" w:cs="Times New Roman"/>
          <w:sz w:val="28"/>
          <w:szCs w:val="28"/>
          <w:lang w:eastAsia="ru-RU"/>
        </w:rPr>
        <w:t>Ткаченка Максима Миколайовича,</w:t>
      </w:r>
    </w:p>
    <w:p w:rsidR="00332766" w:rsidRPr="00A25652" w:rsidRDefault="00332766" w:rsidP="004F56C7">
      <w:pPr>
        <w:spacing w:after="0" w:line="240" w:lineRule="auto"/>
        <w:ind w:firstLine="567"/>
        <w:jc w:val="both"/>
        <w:rPr>
          <w:rFonts w:ascii="Times New Roman" w:hAnsi="Times New Roman" w:cs="Times New Roman"/>
          <w:sz w:val="28"/>
          <w:szCs w:val="28"/>
          <w:lang w:eastAsia="ru-RU"/>
        </w:rPr>
      </w:pPr>
      <w:r w:rsidRPr="00A25652">
        <w:rPr>
          <w:rFonts w:ascii="Times New Roman" w:hAnsi="Times New Roman" w:cs="Times New Roman"/>
          <w:sz w:val="28"/>
          <w:szCs w:val="28"/>
          <w:lang w:eastAsia="ru-RU"/>
        </w:rPr>
        <w:t>Фролова Павла Валерійовича;</w:t>
      </w:r>
    </w:p>
    <w:p w:rsidR="0051577F" w:rsidRPr="00A25652" w:rsidRDefault="0051577F" w:rsidP="004F56C7">
      <w:pPr>
        <w:spacing w:after="0" w:line="240" w:lineRule="auto"/>
        <w:ind w:firstLine="567"/>
        <w:jc w:val="both"/>
        <w:rPr>
          <w:rFonts w:ascii="Times New Roman" w:hAnsi="Times New Roman" w:cs="Times New Roman"/>
          <w:sz w:val="28"/>
          <w:szCs w:val="28"/>
          <w:lang w:eastAsia="ru-RU"/>
        </w:rPr>
      </w:pPr>
      <w:r w:rsidRPr="00C7453D">
        <w:rPr>
          <w:rFonts w:ascii="Times New Roman" w:hAnsi="Times New Roman" w:cs="Times New Roman"/>
          <w:sz w:val="28"/>
          <w:szCs w:val="28"/>
          <w:lang w:eastAsia="ru-RU"/>
        </w:rPr>
        <w:t xml:space="preserve">від депутатської фракції Політичної партії «ОПОЗИЦІЙНА ПЛАТФОРМА – ЗА ЖИТТЯ» – </w:t>
      </w:r>
      <w:r w:rsidR="00332766" w:rsidRPr="00A25652">
        <w:rPr>
          <w:rFonts w:ascii="Times New Roman" w:hAnsi="Times New Roman" w:cs="Times New Roman"/>
          <w:sz w:val="28"/>
          <w:szCs w:val="28"/>
          <w:lang w:eastAsia="ru-RU"/>
        </w:rPr>
        <w:t>Солода Юрія Васильовича</w:t>
      </w:r>
      <w:r w:rsidR="000029F5" w:rsidRPr="00A25652">
        <w:rPr>
          <w:rFonts w:ascii="Times New Roman" w:hAnsi="Times New Roman" w:cs="Times New Roman"/>
          <w:sz w:val="28"/>
          <w:szCs w:val="28"/>
          <w:lang w:eastAsia="ru-RU"/>
        </w:rPr>
        <w:t>;</w:t>
      </w:r>
    </w:p>
    <w:p w:rsidR="00332766" w:rsidRPr="00DC18BD" w:rsidRDefault="00332766" w:rsidP="004F56C7">
      <w:pPr>
        <w:spacing w:after="0" w:line="240" w:lineRule="auto"/>
        <w:ind w:firstLine="567"/>
        <w:jc w:val="both"/>
        <w:rPr>
          <w:rFonts w:ascii="Times New Roman" w:hAnsi="Times New Roman" w:cs="Times New Roman"/>
          <w:sz w:val="28"/>
          <w:szCs w:val="28"/>
          <w:lang w:eastAsia="ru-RU"/>
        </w:rPr>
      </w:pPr>
      <w:r w:rsidRPr="00C7453D">
        <w:rPr>
          <w:rFonts w:ascii="Times New Roman" w:hAnsi="Times New Roman" w:cs="Times New Roman"/>
          <w:sz w:val="28"/>
          <w:szCs w:val="28"/>
          <w:lang w:eastAsia="ru-RU"/>
        </w:rPr>
        <w:t xml:space="preserve">від депутатської фракції ПОЛІТИЧНОЇ ПАРТІЇ «ЄВРОПЕЙСЬКА СОЛІДАРНІСТЬ» </w:t>
      </w:r>
      <w:r w:rsidRPr="00DC18BD">
        <w:rPr>
          <w:rFonts w:ascii="Times New Roman" w:hAnsi="Times New Roman" w:cs="Times New Roman"/>
          <w:sz w:val="28"/>
          <w:szCs w:val="28"/>
          <w:lang w:eastAsia="ru-RU"/>
        </w:rPr>
        <w:t>– Іонову Марію Миколаївну;</w:t>
      </w:r>
    </w:p>
    <w:p w:rsidR="00B4173A" w:rsidRPr="005372F0" w:rsidRDefault="00B4173A" w:rsidP="004F56C7">
      <w:pPr>
        <w:spacing w:after="0" w:line="240" w:lineRule="auto"/>
        <w:ind w:firstLine="567"/>
        <w:jc w:val="both"/>
        <w:rPr>
          <w:rFonts w:ascii="Times New Roman" w:hAnsi="Times New Roman" w:cs="Times New Roman"/>
          <w:sz w:val="28"/>
          <w:szCs w:val="28"/>
        </w:rPr>
      </w:pPr>
      <w:r w:rsidRPr="00C7453D">
        <w:rPr>
          <w:rFonts w:ascii="Times New Roman" w:hAnsi="Times New Roman" w:cs="Times New Roman"/>
          <w:sz w:val="28"/>
          <w:szCs w:val="28"/>
          <w:lang w:eastAsia="ru-RU"/>
        </w:rPr>
        <w:lastRenderedPageBreak/>
        <w:t xml:space="preserve">від депутатської групи «ДОВІРА» –  </w:t>
      </w:r>
      <w:r w:rsidRPr="005372F0">
        <w:rPr>
          <w:rFonts w:ascii="Times New Roman" w:hAnsi="Times New Roman" w:cs="Times New Roman"/>
          <w:sz w:val="28"/>
          <w:szCs w:val="28"/>
          <w:lang w:eastAsia="ru-RU"/>
        </w:rPr>
        <w:t>Вельможного</w:t>
      </w:r>
      <w:r w:rsidRPr="005372F0">
        <w:rPr>
          <w:rFonts w:ascii="Times New Roman" w:hAnsi="Times New Roman" w:cs="Times New Roman"/>
          <w:sz w:val="28"/>
          <w:szCs w:val="28"/>
        </w:rPr>
        <w:t xml:space="preserve"> Сергія Анатолійовича – заступником голови тимчасової слідчої комісії.</w:t>
      </w:r>
    </w:p>
    <w:p w:rsidR="00945C5C" w:rsidRPr="00C7453D" w:rsidRDefault="00076484" w:rsidP="004F56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7453D">
        <w:rPr>
          <w:rFonts w:ascii="Times New Roman" w:hAnsi="Times New Roman" w:cs="Times New Roman"/>
          <w:sz w:val="28"/>
          <w:szCs w:val="28"/>
        </w:rPr>
        <w:t xml:space="preserve">Слід взяти до </w:t>
      </w:r>
      <w:r w:rsidR="009874F9">
        <w:rPr>
          <w:rFonts w:ascii="Times New Roman" w:hAnsi="Times New Roman" w:cs="Times New Roman"/>
          <w:sz w:val="28"/>
          <w:szCs w:val="28"/>
        </w:rPr>
        <w:t>уваги</w:t>
      </w:r>
      <w:r w:rsidRPr="00C7453D">
        <w:rPr>
          <w:rFonts w:ascii="Times New Roman" w:hAnsi="Times New Roman" w:cs="Times New Roman"/>
          <w:sz w:val="28"/>
          <w:szCs w:val="28"/>
        </w:rPr>
        <w:t>, що до проекту Постанови додані копії звернень ініціатор</w:t>
      </w:r>
      <w:r w:rsidR="004A04F3" w:rsidRPr="00C7453D">
        <w:rPr>
          <w:rFonts w:ascii="Times New Roman" w:hAnsi="Times New Roman" w:cs="Times New Roman"/>
          <w:sz w:val="28"/>
          <w:szCs w:val="28"/>
        </w:rPr>
        <w:t>ів</w:t>
      </w:r>
      <w:r w:rsidRPr="00C7453D">
        <w:rPr>
          <w:rFonts w:ascii="Times New Roman" w:hAnsi="Times New Roman" w:cs="Times New Roman"/>
          <w:sz w:val="28"/>
          <w:szCs w:val="28"/>
        </w:rPr>
        <w:t xml:space="preserve"> утворення </w:t>
      </w:r>
      <w:r w:rsidR="00C244CA" w:rsidRPr="00C7453D">
        <w:rPr>
          <w:rFonts w:ascii="Times New Roman" w:hAnsi="Times New Roman" w:cs="Times New Roman"/>
          <w:sz w:val="28"/>
          <w:szCs w:val="28"/>
        </w:rPr>
        <w:t>Т</w:t>
      </w:r>
      <w:r w:rsidRPr="00C7453D">
        <w:rPr>
          <w:rFonts w:ascii="Times New Roman" w:hAnsi="Times New Roman" w:cs="Times New Roman"/>
          <w:sz w:val="28"/>
          <w:szCs w:val="28"/>
        </w:rPr>
        <w:t xml:space="preserve">имчасової </w:t>
      </w:r>
      <w:r w:rsidR="00945C5C" w:rsidRPr="00C7453D">
        <w:rPr>
          <w:rFonts w:ascii="Times New Roman" w:hAnsi="Times New Roman" w:cs="Times New Roman"/>
          <w:sz w:val="28"/>
          <w:szCs w:val="28"/>
        </w:rPr>
        <w:t>слідчої</w:t>
      </w:r>
      <w:r w:rsidRPr="00C7453D">
        <w:rPr>
          <w:rFonts w:ascii="Times New Roman" w:hAnsi="Times New Roman" w:cs="Times New Roman"/>
          <w:sz w:val="28"/>
          <w:szCs w:val="28"/>
        </w:rPr>
        <w:t xml:space="preserve"> комісії від </w:t>
      </w:r>
      <w:r w:rsidR="00FE47AB" w:rsidRPr="00C7453D">
        <w:rPr>
          <w:rFonts w:ascii="Times New Roman" w:hAnsi="Times New Roman" w:cs="Times New Roman"/>
          <w:sz w:val="28"/>
          <w:szCs w:val="28"/>
        </w:rPr>
        <w:t>6</w:t>
      </w:r>
      <w:r w:rsidRPr="00C7453D">
        <w:rPr>
          <w:rFonts w:ascii="Times New Roman" w:hAnsi="Times New Roman" w:cs="Times New Roman"/>
          <w:sz w:val="28"/>
          <w:szCs w:val="28"/>
        </w:rPr>
        <w:t xml:space="preserve"> </w:t>
      </w:r>
      <w:r w:rsidR="00FE47AB" w:rsidRPr="00C7453D">
        <w:rPr>
          <w:rFonts w:ascii="Times New Roman" w:hAnsi="Times New Roman" w:cs="Times New Roman"/>
          <w:sz w:val="28"/>
          <w:szCs w:val="28"/>
        </w:rPr>
        <w:t>жовтня</w:t>
      </w:r>
      <w:r w:rsidRPr="00C7453D">
        <w:rPr>
          <w:rFonts w:ascii="Times New Roman" w:hAnsi="Times New Roman" w:cs="Times New Roman"/>
          <w:sz w:val="28"/>
          <w:szCs w:val="28"/>
        </w:rPr>
        <w:t xml:space="preserve"> 2020 рок</w:t>
      </w:r>
      <w:r w:rsidR="00884372" w:rsidRPr="00C7453D">
        <w:rPr>
          <w:rFonts w:ascii="Times New Roman" w:hAnsi="Times New Roman" w:cs="Times New Roman"/>
          <w:sz w:val="28"/>
          <w:szCs w:val="28"/>
        </w:rPr>
        <w:t>у до всіх депутатських фракцій (</w:t>
      </w:r>
      <w:r w:rsidRPr="00C7453D">
        <w:rPr>
          <w:rFonts w:ascii="Times New Roman" w:hAnsi="Times New Roman" w:cs="Times New Roman"/>
          <w:sz w:val="28"/>
          <w:szCs w:val="28"/>
        </w:rPr>
        <w:t>депутатських груп</w:t>
      </w:r>
      <w:r w:rsidR="00884372" w:rsidRPr="00C7453D">
        <w:rPr>
          <w:rFonts w:ascii="Times New Roman" w:hAnsi="Times New Roman" w:cs="Times New Roman"/>
          <w:sz w:val="28"/>
          <w:szCs w:val="28"/>
        </w:rPr>
        <w:t>)</w:t>
      </w:r>
      <w:r w:rsidRPr="00C7453D">
        <w:rPr>
          <w:rFonts w:ascii="Times New Roman" w:hAnsi="Times New Roman" w:cs="Times New Roman"/>
          <w:sz w:val="28"/>
          <w:szCs w:val="28"/>
        </w:rPr>
        <w:t xml:space="preserve"> у Верховній Раді України. </w:t>
      </w:r>
    </w:p>
    <w:p w:rsidR="0051577F" w:rsidRPr="00671C08" w:rsidRDefault="00441B19" w:rsidP="004F56C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Комітет з</w:t>
      </w:r>
      <w:r w:rsidR="0051577F" w:rsidRPr="00C7453D">
        <w:rPr>
          <w:rFonts w:ascii="Times New Roman" w:hAnsi="Times New Roman" w:cs="Times New Roman"/>
          <w:sz w:val="28"/>
          <w:szCs w:val="28"/>
        </w:rPr>
        <w:t>азнач</w:t>
      </w:r>
      <w:r>
        <w:rPr>
          <w:rFonts w:ascii="Times New Roman" w:hAnsi="Times New Roman" w:cs="Times New Roman"/>
          <w:sz w:val="28"/>
          <w:szCs w:val="28"/>
        </w:rPr>
        <w:t>ив</w:t>
      </w:r>
      <w:r w:rsidR="0051577F" w:rsidRPr="00C7453D">
        <w:rPr>
          <w:rFonts w:ascii="Times New Roman" w:hAnsi="Times New Roman" w:cs="Times New Roman"/>
          <w:sz w:val="28"/>
          <w:szCs w:val="28"/>
        </w:rPr>
        <w:t xml:space="preserve">, що від депутатських фракцій </w:t>
      </w:r>
      <w:r w:rsidR="00B4173A" w:rsidRPr="00C7453D">
        <w:rPr>
          <w:rFonts w:ascii="Times New Roman" w:hAnsi="Times New Roman" w:cs="Times New Roman"/>
          <w:sz w:val="28"/>
          <w:szCs w:val="28"/>
        </w:rPr>
        <w:t xml:space="preserve">політичної партії Всеукраїнське об’єднання «Батьківщина», </w:t>
      </w:r>
      <w:r w:rsidR="0051577F" w:rsidRPr="00C7453D">
        <w:rPr>
          <w:rFonts w:ascii="Times New Roman" w:hAnsi="Times New Roman" w:cs="Times New Roman"/>
          <w:sz w:val="28"/>
          <w:szCs w:val="28"/>
        </w:rPr>
        <w:t>Політичної Партії «ГОЛОС»</w:t>
      </w:r>
      <w:r w:rsidR="00B4173A" w:rsidRPr="00C7453D">
        <w:rPr>
          <w:rFonts w:ascii="Times New Roman" w:hAnsi="Times New Roman" w:cs="Times New Roman"/>
          <w:sz w:val="28"/>
          <w:szCs w:val="28"/>
        </w:rPr>
        <w:t xml:space="preserve"> та депутатської групи «Партія «За майбутнє» </w:t>
      </w:r>
      <w:r w:rsidR="0051577F" w:rsidRPr="00C7453D">
        <w:rPr>
          <w:rFonts w:ascii="Times New Roman" w:hAnsi="Times New Roman" w:cs="Times New Roman"/>
          <w:sz w:val="28"/>
          <w:szCs w:val="28"/>
        </w:rPr>
        <w:t xml:space="preserve">пропозицій щодо кількісного та персонального складу утворюваної тимчасової слідчої комісії не надійшло і у проекті Постанови </w:t>
      </w:r>
      <w:r w:rsidR="0051577F" w:rsidRPr="00671C08">
        <w:rPr>
          <w:rFonts w:ascii="Times New Roman" w:hAnsi="Times New Roman" w:cs="Times New Roman"/>
          <w:sz w:val="28"/>
          <w:szCs w:val="28"/>
        </w:rPr>
        <w:t>представники цих депутатських фракцій</w:t>
      </w:r>
      <w:r w:rsidR="00BC61C0" w:rsidRPr="00671C08">
        <w:rPr>
          <w:rFonts w:ascii="Times New Roman" w:hAnsi="Times New Roman" w:cs="Times New Roman"/>
          <w:sz w:val="28"/>
          <w:szCs w:val="28"/>
        </w:rPr>
        <w:t xml:space="preserve"> та депутатської групи</w:t>
      </w:r>
      <w:r w:rsidR="0051577F" w:rsidRPr="00671C08">
        <w:rPr>
          <w:rFonts w:ascii="Times New Roman" w:hAnsi="Times New Roman" w:cs="Times New Roman"/>
          <w:sz w:val="28"/>
          <w:szCs w:val="28"/>
        </w:rPr>
        <w:t xml:space="preserve"> відсутні.</w:t>
      </w:r>
    </w:p>
    <w:p w:rsidR="008B3858" w:rsidRDefault="00441B19" w:rsidP="004F56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8B3858" w:rsidRPr="00671C08">
        <w:rPr>
          <w:rFonts w:ascii="Times New Roman" w:hAnsi="Times New Roman" w:cs="Times New Roman"/>
          <w:sz w:val="28"/>
          <w:szCs w:val="28"/>
        </w:rPr>
        <w:t xml:space="preserve">ідповідно </w:t>
      </w:r>
      <w:r w:rsidR="008B3858" w:rsidRPr="00225D83">
        <w:rPr>
          <w:rFonts w:ascii="Times New Roman" w:hAnsi="Times New Roman" w:cs="Times New Roman"/>
          <w:sz w:val="28"/>
          <w:szCs w:val="28"/>
        </w:rPr>
        <w:t xml:space="preserve">до пункту </w:t>
      </w:r>
      <w:r w:rsidR="00CA2CAB" w:rsidRPr="00225D83">
        <w:rPr>
          <w:rFonts w:ascii="Times New Roman" w:hAnsi="Times New Roman" w:cs="Times New Roman"/>
          <w:sz w:val="28"/>
          <w:szCs w:val="28"/>
        </w:rPr>
        <w:t>6</w:t>
      </w:r>
      <w:r w:rsidR="008B3858" w:rsidRPr="007E04C7">
        <w:rPr>
          <w:rFonts w:ascii="Times New Roman" w:hAnsi="Times New Roman" w:cs="Times New Roman"/>
          <w:sz w:val="28"/>
          <w:szCs w:val="28"/>
        </w:rPr>
        <w:t xml:space="preserve"> проекту Постанови матеріально-технічне, кадрове, інформаційне та організаційне забезпечення роботи Тимчасової слідчої комісії покладається на Апарат Верховної Ради України, проте в кошторисі Верховної Ради України на 2020 рік не передбачено кошти на фінансове забезпечення тимчасових спеціальних комісій та тимчасових слідчих комісій. Разом з цим, розпорядженням Керівника Апарату Верховної Ради України «Про норми витрат паперово-канцелярського приладдя та забезпечення поліграфічною продукцією» від </w:t>
      </w:r>
      <w:r w:rsidR="00300747">
        <w:rPr>
          <w:rFonts w:ascii="Times New Roman" w:hAnsi="Times New Roman" w:cs="Times New Roman"/>
          <w:sz w:val="28"/>
          <w:szCs w:val="28"/>
        </w:rPr>
        <w:t xml:space="preserve">                          </w:t>
      </w:r>
      <w:r w:rsidR="008B3858" w:rsidRPr="007E04C7">
        <w:rPr>
          <w:rFonts w:ascii="Times New Roman" w:hAnsi="Times New Roman" w:cs="Times New Roman"/>
          <w:sz w:val="28"/>
          <w:szCs w:val="28"/>
        </w:rPr>
        <w:t xml:space="preserve">26 грудня 2019 року  № 251 затверджено норми витрат на рік паперово-канцелярського приладдя, поліграфічної продукції, зокрема, і для тимчасових спеціальних та тимчасових слідчих комісій.  </w:t>
      </w:r>
    </w:p>
    <w:p w:rsidR="001930A6" w:rsidRPr="00C919EA" w:rsidRDefault="007B06C0" w:rsidP="00A321C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Т</w:t>
      </w:r>
      <w:r w:rsidR="001B6FC9">
        <w:rPr>
          <w:rFonts w:ascii="Times New Roman" w:eastAsia="Times New Roman" w:hAnsi="Times New Roman"/>
          <w:color w:val="000000"/>
          <w:sz w:val="28"/>
          <w:szCs w:val="28"/>
        </w:rPr>
        <w:t>акож</w:t>
      </w:r>
      <w:r w:rsidR="00441B19">
        <w:rPr>
          <w:rFonts w:ascii="Times New Roman" w:eastAsia="Times New Roman" w:hAnsi="Times New Roman"/>
          <w:color w:val="000000"/>
          <w:sz w:val="28"/>
          <w:szCs w:val="28"/>
        </w:rPr>
        <w:t xml:space="preserve"> Комітет</w:t>
      </w:r>
      <w:r>
        <w:rPr>
          <w:rFonts w:ascii="Times New Roman" w:eastAsia="Times New Roman" w:hAnsi="Times New Roman"/>
          <w:color w:val="000000"/>
          <w:sz w:val="28"/>
          <w:szCs w:val="28"/>
        </w:rPr>
        <w:t xml:space="preserve"> </w:t>
      </w:r>
      <w:r w:rsidR="002C66DB">
        <w:rPr>
          <w:rFonts w:ascii="Times New Roman" w:eastAsia="Times New Roman" w:hAnsi="Times New Roman"/>
          <w:color w:val="000000"/>
          <w:sz w:val="28"/>
          <w:szCs w:val="28"/>
        </w:rPr>
        <w:t>звер</w:t>
      </w:r>
      <w:r w:rsidR="00441B19">
        <w:rPr>
          <w:rFonts w:ascii="Times New Roman" w:eastAsia="Times New Roman" w:hAnsi="Times New Roman"/>
          <w:color w:val="000000"/>
          <w:sz w:val="28"/>
          <w:szCs w:val="28"/>
        </w:rPr>
        <w:t>нув</w:t>
      </w:r>
      <w:r w:rsidR="002C66DB">
        <w:rPr>
          <w:rFonts w:ascii="Times New Roman" w:eastAsia="Times New Roman" w:hAnsi="Times New Roman"/>
          <w:color w:val="000000"/>
          <w:sz w:val="28"/>
          <w:szCs w:val="28"/>
        </w:rPr>
        <w:t xml:space="preserve"> </w:t>
      </w:r>
      <w:r w:rsidR="002C66DB" w:rsidRPr="00C919EA">
        <w:rPr>
          <w:rFonts w:ascii="Times New Roman" w:eastAsia="Times New Roman" w:hAnsi="Times New Roman"/>
          <w:sz w:val="28"/>
          <w:szCs w:val="28"/>
        </w:rPr>
        <w:t>увагу</w:t>
      </w:r>
      <w:r w:rsidR="00225D83" w:rsidRPr="00C919EA">
        <w:rPr>
          <w:rFonts w:ascii="Times New Roman" w:eastAsia="Times New Roman" w:hAnsi="Times New Roman"/>
          <w:sz w:val="28"/>
          <w:szCs w:val="28"/>
        </w:rPr>
        <w:t xml:space="preserve"> на т</w:t>
      </w:r>
      <w:r w:rsidR="00735F84" w:rsidRPr="00C919EA">
        <w:rPr>
          <w:rFonts w:ascii="Times New Roman" w:eastAsia="Times New Roman" w:hAnsi="Times New Roman"/>
          <w:sz w:val="28"/>
          <w:szCs w:val="28"/>
        </w:rPr>
        <w:t>е</w:t>
      </w:r>
      <w:r w:rsidR="002C66DB" w:rsidRPr="00C919EA">
        <w:rPr>
          <w:rFonts w:ascii="Times New Roman" w:eastAsia="Times New Roman" w:hAnsi="Times New Roman"/>
          <w:sz w:val="28"/>
          <w:szCs w:val="28"/>
        </w:rPr>
        <w:t>, що до</w:t>
      </w:r>
      <w:r w:rsidR="001930A6" w:rsidRPr="00C919EA">
        <w:rPr>
          <w:rFonts w:ascii="Times New Roman" w:eastAsia="Times New Roman" w:hAnsi="Times New Roman"/>
          <w:sz w:val="28"/>
          <w:szCs w:val="28"/>
        </w:rPr>
        <w:t xml:space="preserve"> К</w:t>
      </w:r>
      <w:r w:rsidR="00A321C0" w:rsidRPr="00C919EA">
        <w:rPr>
          <w:rFonts w:ascii="Times New Roman" w:eastAsia="Times New Roman" w:hAnsi="Times New Roman"/>
          <w:sz w:val="28"/>
          <w:szCs w:val="28"/>
        </w:rPr>
        <w:t xml:space="preserve">омітету надійшов </w:t>
      </w:r>
      <w:r w:rsidR="001930A6" w:rsidRPr="00C919EA">
        <w:rPr>
          <w:rFonts w:ascii="Times New Roman" w:hAnsi="Times New Roman" w:cs="Times New Roman"/>
          <w:sz w:val="28"/>
          <w:szCs w:val="28"/>
        </w:rPr>
        <w:t xml:space="preserve">лист голови </w:t>
      </w:r>
      <w:r w:rsidR="001930A6" w:rsidRPr="00C919EA">
        <w:rPr>
          <w:rFonts w:ascii="Times New Roman" w:eastAsia="Times New Roman" w:hAnsi="Times New Roman" w:cs="Times New Roman"/>
          <w:sz w:val="28"/>
          <w:szCs w:val="28"/>
        </w:rPr>
        <w:t xml:space="preserve">Державної служби України з надзвичайних ситуацій Чечоткіна М.О. про діяльність головного управління Державної служби України з надзвичайних ситуацій у Луганській області </w:t>
      </w:r>
      <w:r w:rsidR="00F52F76" w:rsidRPr="00C919EA">
        <w:rPr>
          <w:rFonts w:ascii="Times New Roman" w:eastAsia="Times New Roman" w:hAnsi="Times New Roman" w:cs="Times New Roman"/>
          <w:sz w:val="28"/>
          <w:szCs w:val="28"/>
        </w:rPr>
        <w:t xml:space="preserve">у якому, зокрема, </w:t>
      </w:r>
      <w:r w:rsidR="00A321C0" w:rsidRPr="00C919EA">
        <w:rPr>
          <w:rFonts w:ascii="Times New Roman" w:eastAsia="Times New Roman" w:hAnsi="Times New Roman" w:cs="Times New Roman"/>
          <w:sz w:val="28"/>
          <w:szCs w:val="28"/>
        </w:rPr>
        <w:t xml:space="preserve">зазначено, що </w:t>
      </w:r>
      <w:r w:rsidR="00EC61FC" w:rsidRPr="00C919EA">
        <w:rPr>
          <w:rFonts w:ascii="Times New Roman" w:eastAsia="Times New Roman" w:hAnsi="Times New Roman" w:cs="Times New Roman"/>
          <w:sz w:val="28"/>
          <w:szCs w:val="28"/>
        </w:rPr>
        <w:t>«</w:t>
      </w:r>
      <w:r w:rsidR="00F52F76" w:rsidRPr="00C919EA">
        <w:rPr>
          <w:rFonts w:ascii="Times New Roman" w:eastAsia="Times New Roman" w:hAnsi="Times New Roman" w:cs="Times New Roman"/>
          <w:sz w:val="28"/>
          <w:szCs w:val="28"/>
        </w:rPr>
        <w:t>відповідно до частини п’ятої статті 64 Лісового кодексу України охорону лісів від пожеж здійснюють підприємства, установи та організації, які займаються ведення лісового господарства.</w:t>
      </w:r>
    </w:p>
    <w:p w:rsidR="00F52F76" w:rsidRPr="00C919EA" w:rsidRDefault="00F52F76" w:rsidP="00A321C0">
      <w:pPr>
        <w:spacing w:after="0" w:line="240" w:lineRule="auto"/>
        <w:ind w:firstLine="567"/>
        <w:jc w:val="both"/>
        <w:rPr>
          <w:rFonts w:ascii="Times New Roman" w:eastAsia="Times New Roman" w:hAnsi="Times New Roman" w:cs="Times New Roman"/>
          <w:sz w:val="28"/>
          <w:szCs w:val="28"/>
        </w:rPr>
      </w:pPr>
      <w:r w:rsidRPr="00C919EA">
        <w:rPr>
          <w:rFonts w:ascii="Times New Roman" w:eastAsia="Times New Roman" w:hAnsi="Times New Roman" w:cs="Times New Roman"/>
          <w:sz w:val="28"/>
          <w:szCs w:val="28"/>
        </w:rPr>
        <w:t xml:space="preserve">Організація гасіння пожеж на територіях державного лісового фонду здійснюється у порядку, визначеному центральним органом виконавчої влади, що забезпечує формування та реалізує державну політику у сфері лісового та мисливського господарства (частина </w:t>
      </w:r>
      <w:r w:rsidR="00EC61FC" w:rsidRPr="00C919EA">
        <w:rPr>
          <w:rFonts w:ascii="Times New Roman" w:eastAsia="Times New Roman" w:hAnsi="Times New Roman" w:cs="Times New Roman"/>
          <w:sz w:val="28"/>
          <w:szCs w:val="28"/>
        </w:rPr>
        <w:t>п’ята</w:t>
      </w:r>
      <w:r w:rsidRPr="00C919EA">
        <w:rPr>
          <w:rFonts w:ascii="Times New Roman" w:eastAsia="Times New Roman" w:hAnsi="Times New Roman" w:cs="Times New Roman"/>
          <w:sz w:val="28"/>
          <w:szCs w:val="28"/>
        </w:rPr>
        <w:t xml:space="preserve"> статті 80 Кодексу цивільного захисту </w:t>
      </w:r>
      <w:r w:rsidR="001F1941" w:rsidRPr="00C919EA">
        <w:rPr>
          <w:rFonts w:ascii="Times New Roman" w:eastAsia="Times New Roman" w:hAnsi="Times New Roman" w:cs="Times New Roman"/>
          <w:sz w:val="28"/>
          <w:szCs w:val="28"/>
        </w:rPr>
        <w:t>України</w:t>
      </w:r>
      <w:r w:rsidRPr="00C919EA">
        <w:rPr>
          <w:rFonts w:ascii="Times New Roman" w:eastAsia="Times New Roman" w:hAnsi="Times New Roman" w:cs="Times New Roman"/>
          <w:sz w:val="28"/>
          <w:szCs w:val="28"/>
        </w:rPr>
        <w:t>).</w:t>
      </w:r>
    </w:p>
    <w:p w:rsidR="00A321C0" w:rsidRPr="00A21308" w:rsidRDefault="00F52F76" w:rsidP="001F1941">
      <w:pPr>
        <w:spacing w:after="0" w:line="240" w:lineRule="auto"/>
        <w:ind w:firstLine="567"/>
        <w:jc w:val="both"/>
        <w:rPr>
          <w:rFonts w:ascii="Times New Roman" w:eastAsia="Times New Roman" w:hAnsi="Times New Roman" w:cs="Times New Roman"/>
          <w:sz w:val="28"/>
          <w:szCs w:val="28"/>
        </w:rPr>
      </w:pPr>
      <w:r w:rsidRPr="00C919EA">
        <w:rPr>
          <w:rFonts w:ascii="Times New Roman" w:eastAsia="Times New Roman" w:hAnsi="Times New Roman" w:cs="Times New Roman"/>
          <w:sz w:val="28"/>
          <w:szCs w:val="28"/>
        </w:rPr>
        <w:t>При цьому підрозділи ДСНС</w:t>
      </w:r>
      <w:r w:rsidR="006431EF" w:rsidRPr="006431EF">
        <w:rPr>
          <w:rFonts w:ascii="Times New Roman" w:eastAsia="Times New Roman" w:hAnsi="Times New Roman" w:cs="Times New Roman"/>
          <w:sz w:val="28"/>
          <w:szCs w:val="28"/>
        </w:rPr>
        <w:t xml:space="preserve"> (</w:t>
      </w:r>
      <w:r w:rsidR="006431EF" w:rsidRPr="006431EF">
        <w:rPr>
          <w:rFonts w:ascii="Times New Roman" w:eastAsia="Times New Roman" w:hAnsi="Times New Roman" w:cs="Times New Roman"/>
          <w:i/>
          <w:sz w:val="28"/>
          <w:szCs w:val="28"/>
        </w:rPr>
        <w:t>Державної служби України з надзвичайних ситуацій</w:t>
      </w:r>
      <w:r w:rsidR="006431EF" w:rsidRPr="006431EF">
        <w:rPr>
          <w:rFonts w:ascii="Times New Roman" w:eastAsia="Times New Roman" w:hAnsi="Times New Roman" w:cs="Times New Roman"/>
          <w:sz w:val="28"/>
          <w:szCs w:val="28"/>
        </w:rPr>
        <w:t>)</w:t>
      </w:r>
      <w:r w:rsidRPr="00C919EA">
        <w:rPr>
          <w:rFonts w:ascii="Times New Roman" w:eastAsia="Times New Roman" w:hAnsi="Times New Roman" w:cs="Times New Roman"/>
          <w:sz w:val="28"/>
          <w:szCs w:val="28"/>
        </w:rPr>
        <w:t xml:space="preserve"> надають допомогу лісогосподарським підприємствам у ліквідації лісових пожеж та підпорядковується у своїх діях керівнику гасіння лісової пожежі, яким є керівник цього підприємства відповідно до вимог Правил безпеки в лісах України</w:t>
      </w:r>
      <w:r w:rsidR="00A21308">
        <w:rPr>
          <w:rFonts w:ascii="Times New Roman" w:eastAsia="Times New Roman" w:hAnsi="Times New Roman" w:cs="Times New Roman"/>
          <w:sz w:val="28"/>
          <w:szCs w:val="28"/>
        </w:rPr>
        <w:t>…</w:t>
      </w:r>
      <w:r w:rsidR="00A21308" w:rsidRPr="00A21308">
        <w:rPr>
          <w:rFonts w:ascii="Times New Roman" w:eastAsia="Times New Roman" w:hAnsi="Times New Roman" w:cs="Times New Roman"/>
          <w:sz w:val="28"/>
          <w:szCs w:val="28"/>
        </w:rPr>
        <w:t xml:space="preserve"> </w:t>
      </w:r>
      <w:r w:rsidR="001F1941" w:rsidRPr="00A21308">
        <w:rPr>
          <w:rFonts w:ascii="Times New Roman" w:eastAsia="Times New Roman" w:hAnsi="Times New Roman" w:cs="Times New Roman"/>
          <w:sz w:val="28"/>
          <w:szCs w:val="28"/>
        </w:rPr>
        <w:t>Оскільки о</w:t>
      </w:r>
      <w:r w:rsidR="00A321C0" w:rsidRPr="00A21308">
        <w:rPr>
          <w:rFonts w:ascii="Times New Roman" w:eastAsia="Times New Roman" w:hAnsi="Times New Roman" w:cs="Times New Roman"/>
          <w:sz w:val="28"/>
          <w:szCs w:val="28"/>
        </w:rPr>
        <w:t xml:space="preserve">хорону лісів від пожеж здійснюють підприємства, установи та організації, які займаються веденням лісового господарства, </w:t>
      </w:r>
      <w:r w:rsidR="001F1941" w:rsidRPr="00A21308">
        <w:rPr>
          <w:rFonts w:ascii="Times New Roman" w:eastAsia="Times New Roman" w:hAnsi="Times New Roman" w:cs="Times New Roman"/>
          <w:sz w:val="28"/>
          <w:szCs w:val="28"/>
        </w:rPr>
        <w:t xml:space="preserve">ДСНС </w:t>
      </w:r>
      <w:r w:rsidR="00A321C0" w:rsidRPr="00A21308">
        <w:rPr>
          <w:rFonts w:ascii="Times New Roman" w:eastAsia="Times New Roman" w:hAnsi="Times New Roman" w:cs="Times New Roman"/>
          <w:sz w:val="28"/>
          <w:szCs w:val="28"/>
        </w:rPr>
        <w:t>вважає за недоцільне розгляд утворюваною Тимчасовою слідчою комісією</w:t>
      </w:r>
      <w:r w:rsidR="00EC61FC" w:rsidRPr="00A21308">
        <w:rPr>
          <w:rFonts w:ascii="Times New Roman" w:eastAsia="Times New Roman" w:hAnsi="Times New Roman" w:cs="Times New Roman"/>
          <w:sz w:val="28"/>
          <w:szCs w:val="28"/>
        </w:rPr>
        <w:t>»</w:t>
      </w:r>
      <w:r w:rsidR="00A321C0" w:rsidRPr="00A21308">
        <w:rPr>
          <w:rFonts w:ascii="Times New Roman" w:eastAsia="Times New Roman" w:hAnsi="Times New Roman" w:cs="Times New Roman"/>
          <w:sz w:val="28"/>
          <w:szCs w:val="28"/>
        </w:rPr>
        <w:t>.</w:t>
      </w:r>
    </w:p>
    <w:p w:rsidR="00044704" w:rsidRPr="00057499" w:rsidRDefault="00DF39D5" w:rsidP="004F56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04C7">
        <w:rPr>
          <w:rFonts w:ascii="Times New Roman" w:eastAsia="Times New Roman" w:hAnsi="Times New Roman" w:cs="Times New Roman"/>
          <w:sz w:val="28"/>
          <w:szCs w:val="28"/>
        </w:rPr>
        <w:t>Окремо</w:t>
      </w:r>
      <w:r w:rsidR="00441B19">
        <w:rPr>
          <w:rFonts w:ascii="Times New Roman" w:eastAsia="Times New Roman" w:hAnsi="Times New Roman" w:cs="Times New Roman"/>
          <w:sz w:val="28"/>
          <w:szCs w:val="28"/>
        </w:rPr>
        <w:t xml:space="preserve"> Комітет</w:t>
      </w:r>
      <w:r w:rsidR="00044704" w:rsidRPr="007E04C7">
        <w:rPr>
          <w:rFonts w:ascii="Times New Roman" w:eastAsia="Times New Roman" w:hAnsi="Times New Roman" w:cs="Times New Roman"/>
          <w:sz w:val="28"/>
          <w:szCs w:val="28"/>
        </w:rPr>
        <w:t xml:space="preserve"> </w:t>
      </w:r>
      <w:r w:rsidR="0070035F" w:rsidRPr="007E04C7">
        <w:rPr>
          <w:rFonts w:ascii="Times New Roman" w:eastAsia="Times New Roman" w:hAnsi="Times New Roman" w:cs="Times New Roman"/>
          <w:sz w:val="28"/>
          <w:szCs w:val="28"/>
        </w:rPr>
        <w:t>привер</w:t>
      </w:r>
      <w:r w:rsidR="00441B19">
        <w:rPr>
          <w:rFonts w:ascii="Times New Roman" w:eastAsia="Times New Roman" w:hAnsi="Times New Roman" w:cs="Times New Roman"/>
          <w:sz w:val="28"/>
          <w:szCs w:val="28"/>
        </w:rPr>
        <w:t xml:space="preserve">нув </w:t>
      </w:r>
      <w:r w:rsidR="00044704" w:rsidRPr="007E04C7">
        <w:rPr>
          <w:rFonts w:ascii="Times New Roman" w:eastAsia="Times New Roman" w:hAnsi="Times New Roman" w:cs="Times New Roman"/>
          <w:sz w:val="28"/>
          <w:szCs w:val="28"/>
        </w:rPr>
        <w:t xml:space="preserve">увагу </w:t>
      </w:r>
      <w:r w:rsidR="0070035F" w:rsidRPr="007E04C7">
        <w:rPr>
          <w:rFonts w:ascii="Times New Roman" w:eastAsia="Times New Roman" w:hAnsi="Times New Roman" w:cs="Times New Roman"/>
          <w:sz w:val="28"/>
          <w:szCs w:val="28"/>
        </w:rPr>
        <w:t>до того</w:t>
      </w:r>
      <w:r w:rsidR="00044704" w:rsidRPr="007E04C7">
        <w:rPr>
          <w:rFonts w:ascii="Times New Roman" w:eastAsia="Times New Roman" w:hAnsi="Times New Roman" w:cs="Times New Roman"/>
          <w:sz w:val="28"/>
          <w:szCs w:val="28"/>
        </w:rPr>
        <w:t xml:space="preserve">, що Верховною Радою України вже утворено сім тимчасових слідчих та три тимчасові спеціальні комісії, а загалом </w:t>
      </w:r>
      <w:r w:rsidR="00044704" w:rsidRPr="007E04C7">
        <w:rPr>
          <w:rFonts w:ascii="Times New Roman" w:eastAsia="Times New Roman" w:hAnsi="Times New Roman" w:cs="Times New Roman"/>
          <w:sz w:val="28"/>
          <w:szCs w:val="28"/>
        </w:rPr>
        <w:lastRenderedPageBreak/>
        <w:t xml:space="preserve">розглянуто </w:t>
      </w:r>
      <w:r w:rsidR="00044704" w:rsidRPr="00057499">
        <w:rPr>
          <w:rFonts w:ascii="Times New Roman" w:eastAsia="Times New Roman" w:hAnsi="Times New Roman" w:cs="Times New Roman"/>
          <w:sz w:val="28"/>
          <w:szCs w:val="28"/>
        </w:rPr>
        <w:t>та підтримано Комітетом 2</w:t>
      </w:r>
      <w:r w:rsidR="00E90EF9" w:rsidRPr="00057499">
        <w:rPr>
          <w:rFonts w:ascii="Times New Roman" w:eastAsia="Times New Roman" w:hAnsi="Times New Roman" w:cs="Times New Roman"/>
          <w:sz w:val="28"/>
          <w:szCs w:val="28"/>
        </w:rPr>
        <w:t>2</w:t>
      </w:r>
      <w:r w:rsidR="00044704" w:rsidRPr="00057499">
        <w:rPr>
          <w:rFonts w:ascii="Times New Roman" w:eastAsia="Times New Roman" w:hAnsi="Times New Roman" w:cs="Times New Roman"/>
          <w:sz w:val="28"/>
          <w:szCs w:val="28"/>
        </w:rPr>
        <w:t xml:space="preserve"> проект</w:t>
      </w:r>
      <w:r w:rsidR="00A719F1" w:rsidRPr="00057499">
        <w:rPr>
          <w:rFonts w:ascii="Times New Roman" w:eastAsia="Times New Roman" w:hAnsi="Times New Roman" w:cs="Times New Roman"/>
          <w:sz w:val="28"/>
          <w:szCs w:val="28"/>
        </w:rPr>
        <w:t>и</w:t>
      </w:r>
      <w:r w:rsidR="00044704" w:rsidRPr="00057499">
        <w:rPr>
          <w:rFonts w:ascii="Times New Roman" w:eastAsia="Times New Roman" w:hAnsi="Times New Roman" w:cs="Times New Roman"/>
          <w:sz w:val="28"/>
          <w:szCs w:val="28"/>
        </w:rPr>
        <w:t xml:space="preserve"> постанов Верховної Ради України про утворення тимчасових слідчих та спеціальних комісій.  </w:t>
      </w:r>
    </w:p>
    <w:p w:rsidR="001A7E83" w:rsidRPr="00441B19" w:rsidRDefault="00441B19" w:rsidP="00441B1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ab/>
      </w:r>
      <w:r>
        <w:rPr>
          <w:rFonts w:ascii="Times New Roman" w:eastAsia="Times New Roman" w:hAnsi="Times New Roman" w:cs="Times New Roman"/>
          <w:sz w:val="28"/>
          <w:szCs w:val="28"/>
        </w:rPr>
        <w:t>Враховуючи викладене, Комітет у</w:t>
      </w:r>
      <w:r w:rsidR="00E75B2C" w:rsidRPr="00441B19">
        <w:rPr>
          <w:rFonts w:ascii="Times New Roman" w:eastAsia="Times New Roman" w:hAnsi="Times New Roman" w:cs="Times New Roman"/>
          <w:sz w:val="28"/>
          <w:szCs w:val="28"/>
        </w:rPr>
        <w:t>хвали</w:t>
      </w:r>
      <w:r>
        <w:rPr>
          <w:rFonts w:ascii="Times New Roman" w:eastAsia="Times New Roman" w:hAnsi="Times New Roman" w:cs="Times New Roman"/>
          <w:sz w:val="28"/>
          <w:szCs w:val="28"/>
        </w:rPr>
        <w:t>в</w:t>
      </w:r>
      <w:r w:rsidR="00E75B2C" w:rsidRPr="00441B19">
        <w:rPr>
          <w:rFonts w:ascii="Times New Roman" w:eastAsia="Times New Roman" w:hAnsi="Times New Roman" w:cs="Times New Roman"/>
          <w:sz w:val="28"/>
          <w:szCs w:val="28"/>
        </w:rPr>
        <w:t xml:space="preserve"> висновок на </w:t>
      </w:r>
      <w:r w:rsidR="004B6C81" w:rsidRPr="00441B19">
        <w:rPr>
          <w:rFonts w:ascii="Times New Roman" w:eastAsia="Times New Roman" w:hAnsi="Times New Roman" w:cs="Times New Roman"/>
          <w:sz w:val="28"/>
          <w:szCs w:val="28"/>
        </w:rPr>
        <w:t>проект Постанови Верховної Ради України «</w:t>
      </w:r>
      <w:r w:rsidR="002E3D75" w:rsidRPr="00441B19">
        <w:rPr>
          <w:rFonts w:ascii="Times New Roman" w:eastAsia="Times New Roman" w:hAnsi="Times New Roman" w:cs="Times New Roman"/>
          <w:sz w:val="28"/>
          <w:szCs w:val="28"/>
        </w:rPr>
        <w:t xml:space="preserve">Про утворення Тимчасової слідчої комісії Верховної Ради України з питань розслідування причин виникнення у 2020 році масштабних пожеж у Луганській області та дій/ бездіяльності Луганського обласного управління Державної служби України з надзвичайних ситуацій і Луганської обласної державної адміністрації – Луганської обласної військово-цивільної адміністрації щодо вчасного реагування на виникнення та недопущення виникнення подій надзвичайного характеру», внесений народними депутатами України </w:t>
      </w:r>
      <w:r w:rsidR="00300747">
        <w:rPr>
          <w:rFonts w:ascii="Times New Roman" w:eastAsia="Times New Roman" w:hAnsi="Times New Roman" w:cs="Times New Roman"/>
          <w:sz w:val="28"/>
          <w:szCs w:val="28"/>
        </w:rPr>
        <w:t xml:space="preserve">                    </w:t>
      </w:r>
      <w:r w:rsidR="002E3D75" w:rsidRPr="00441B19">
        <w:rPr>
          <w:rFonts w:ascii="Times New Roman" w:eastAsia="Times New Roman" w:hAnsi="Times New Roman" w:cs="Times New Roman"/>
          <w:sz w:val="28"/>
          <w:szCs w:val="28"/>
        </w:rPr>
        <w:t>Горбенком Р.О., Ткаченком М.М. (реєстр. № 4262 від 11.11.2020, доопрацьований)</w:t>
      </w:r>
      <w:r w:rsidR="00E83C67" w:rsidRPr="00441B19">
        <w:rPr>
          <w:rFonts w:ascii="Times New Roman" w:eastAsia="Times New Roman" w:hAnsi="Times New Roman" w:cs="Times New Roman"/>
          <w:sz w:val="28"/>
          <w:szCs w:val="28"/>
        </w:rPr>
        <w:t xml:space="preserve">, </w:t>
      </w:r>
      <w:r w:rsidR="001A7E83" w:rsidRPr="00441B19">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t xml:space="preserve">прийняв рішення </w:t>
      </w:r>
      <w:r w:rsidR="001A7E83" w:rsidRPr="00441B19">
        <w:rPr>
          <w:rFonts w:ascii="Times New Roman" w:eastAsia="Times New Roman" w:hAnsi="Times New Roman" w:cs="Times New Roman"/>
          <w:sz w:val="28"/>
          <w:szCs w:val="28"/>
        </w:rPr>
        <w:t>рекомендувати Верховній Раді України розглянути зазначений проект Постанови і прийняти рішення відповідно до частини третьої статті 138 Регламенту Верховної Ради України.  </w:t>
      </w:r>
    </w:p>
    <w:p w:rsidR="001A7E83" w:rsidRPr="00441B19" w:rsidRDefault="001A7E83" w:rsidP="00441B19">
      <w:pPr>
        <w:spacing w:after="0" w:line="240" w:lineRule="auto"/>
        <w:ind w:firstLine="567"/>
        <w:jc w:val="both"/>
        <w:rPr>
          <w:rFonts w:ascii="Times New Roman" w:eastAsia="Times New Roman" w:hAnsi="Times New Roman" w:cs="Times New Roman"/>
          <w:sz w:val="28"/>
          <w:szCs w:val="28"/>
        </w:rPr>
      </w:pPr>
      <w:r w:rsidRPr="00441B19">
        <w:rPr>
          <w:rFonts w:ascii="Times New Roman" w:eastAsia="Times New Roman" w:hAnsi="Times New Roman" w:cs="Times New Roman"/>
          <w:sz w:val="28"/>
          <w:szCs w:val="28"/>
        </w:rPr>
        <w:t>Співдоповідачем від Комітету на пленарному засіданні Верховної Ради</w:t>
      </w:r>
      <w:r w:rsidR="00441B19">
        <w:rPr>
          <w:rFonts w:ascii="Times New Roman" w:eastAsia="Times New Roman" w:hAnsi="Times New Roman" w:cs="Times New Roman"/>
          <w:sz w:val="28"/>
          <w:szCs w:val="28"/>
        </w:rPr>
        <w:t xml:space="preserve"> України з цього питання визначено</w:t>
      </w:r>
      <w:r w:rsidRPr="00441B19">
        <w:rPr>
          <w:rFonts w:ascii="Times New Roman" w:eastAsia="Times New Roman" w:hAnsi="Times New Roman" w:cs="Times New Roman"/>
          <w:sz w:val="28"/>
          <w:szCs w:val="28"/>
        </w:rPr>
        <w:t xml:space="preserve"> голову Комітету.</w:t>
      </w:r>
    </w:p>
    <w:p w:rsidR="0010388B" w:rsidRPr="00441B19" w:rsidRDefault="00580066" w:rsidP="001A7E83">
      <w:pPr>
        <w:spacing w:after="0" w:line="240" w:lineRule="auto"/>
        <w:ind w:firstLine="567"/>
        <w:jc w:val="both"/>
        <w:rPr>
          <w:rFonts w:ascii="Times New Roman" w:eastAsia="Times New Roman" w:hAnsi="Times New Roman" w:cs="Times New Roman"/>
          <w:sz w:val="28"/>
          <w:szCs w:val="28"/>
        </w:rPr>
      </w:pPr>
      <w:r w:rsidRPr="00441B19">
        <w:rPr>
          <w:rFonts w:ascii="Times New Roman" w:eastAsia="Times New Roman" w:hAnsi="Times New Roman" w:cs="Times New Roman"/>
          <w:sz w:val="28"/>
          <w:szCs w:val="28"/>
        </w:rPr>
        <w:t xml:space="preserve"> </w:t>
      </w:r>
    </w:p>
    <w:p w:rsidR="00441B19" w:rsidRDefault="00441B19" w:rsidP="00441B19">
      <w:pPr>
        <w:spacing w:after="0" w:line="240" w:lineRule="auto"/>
        <w:ind w:firstLine="567"/>
        <w:jc w:val="both"/>
        <w:rPr>
          <w:rFonts w:ascii="Times New Roman" w:eastAsia="Times New Roman" w:hAnsi="Times New Roman" w:cs="Times New Roman"/>
          <w:sz w:val="28"/>
          <w:szCs w:val="28"/>
        </w:rPr>
      </w:pPr>
    </w:p>
    <w:p w:rsidR="00441B19" w:rsidRDefault="00441B19" w:rsidP="00441B19">
      <w:pPr>
        <w:spacing w:after="0" w:line="240" w:lineRule="auto"/>
        <w:ind w:firstLine="567"/>
        <w:jc w:val="both"/>
        <w:rPr>
          <w:rFonts w:ascii="Times New Roman" w:eastAsia="Times New Roman" w:hAnsi="Times New Roman" w:cs="Times New Roman"/>
          <w:sz w:val="28"/>
          <w:szCs w:val="28"/>
        </w:rPr>
      </w:pPr>
    </w:p>
    <w:p w:rsidR="009B1FBE" w:rsidRPr="00441B19" w:rsidRDefault="00E75B2C" w:rsidP="00441B19">
      <w:pPr>
        <w:spacing w:after="0" w:line="240" w:lineRule="auto"/>
        <w:ind w:firstLine="567"/>
        <w:jc w:val="both"/>
        <w:rPr>
          <w:rFonts w:ascii="Times New Roman" w:eastAsia="Times New Roman" w:hAnsi="Times New Roman" w:cs="Times New Roman"/>
          <w:sz w:val="28"/>
          <w:szCs w:val="28"/>
        </w:rPr>
      </w:pPr>
      <w:r w:rsidRPr="00441B19">
        <w:rPr>
          <w:rFonts w:ascii="Times New Roman" w:eastAsia="Times New Roman" w:hAnsi="Times New Roman" w:cs="Times New Roman"/>
          <w:sz w:val="28"/>
          <w:szCs w:val="28"/>
        </w:rPr>
        <w:t>Голова Комітету</w:t>
      </w:r>
      <w:r w:rsidR="00441B19">
        <w:rPr>
          <w:rFonts w:ascii="Times New Roman" w:eastAsia="Times New Roman" w:hAnsi="Times New Roman" w:cs="Times New Roman"/>
          <w:sz w:val="28"/>
          <w:szCs w:val="28"/>
        </w:rPr>
        <w:t xml:space="preserve"> </w:t>
      </w:r>
      <w:r w:rsidR="00441B19">
        <w:rPr>
          <w:rFonts w:ascii="Times New Roman" w:eastAsia="Times New Roman" w:hAnsi="Times New Roman" w:cs="Times New Roman"/>
          <w:sz w:val="28"/>
          <w:szCs w:val="28"/>
        </w:rPr>
        <w:tab/>
      </w:r>
      <w:r w:rsidR="00441B19">
        <w:rPr>
          <w:rFonts w:ascii="Times New Roman" w:eastAsia="Times New Roman" w:hAnsi="Times New Roman" w:cs="Times New Roman"/>
          <w:sz w:val="28"/>
          <w:szCs w:val="28"/>
        </w:rPr>
        <w:tab/>
      </w:r>
      <w:r w:rsidR="00441B19">
        <w:rPr>
          <w:rFonts w:ascii="Times New Roman" w:eastAsia="Times New Roman" w:hAnsi="Times New Roman" w:cs="Times New Roman"/>
          <w:sz w:val="28"/>
          <w:szCs w:val="28"/>
        </w:rPr>
        <w:tab/>
      </w:r>
      <w:r w:rsidR="00441B19">
        <w:rPr>
          <w:rFonts w:ascii="Times New Roman" w:eastAsia="Times New Roman" w:hAnsi="Times New Roman" w:cs="Times New Roman"/>
          <w:sz w:val="28"/>
          <w:szCs w:val="28"/>
        </w:rPr>
        <w:tab/>
      </w:r>
      <w:r w:rsidR="00441B19">
        <w:rPr>
          <w:rFonts w:ascii="Times New Roman" w:eastAsia="Times New Roman" w:hAnsi="Times New Roman" w:cs="Times New Roman"/>
          <w:sz w:val="28"/>
          <w:szCs w:val="28"/>
        </w:rPr>
        <w:tab/>
      </w:r>
      <w:r w:rsidR="00441B19">
        <w:rPr>
          <w:rFonts w:ascii="Times New Roman" w:eastAsia="Times New Roman" w:hAnsi="Times New Roman" w:cs="Times New Roman"/>
          <w:sz w:val="28"/>
          <w:szCs w:val="28"/>
        </w:rPr>
        <w:tab/>
      </w:r>
      <w:r w:rsidR="00441B19">
        <w:rPr>
          <w:rFonts w:ascii="Times New Roman" w:eastAsia="Times New Roman" w:hAnsi="Times New Roman" w:cs="Times New Roman"/>
          <w:sz w:val="28"/>
          <w:szCs w:val="28"/>
        </w:rPr>
        <w:tab/>
        <w:t xml:space="preserve">    </w:t>
      </w:r>
      <w:r w:rsidR="00441B19" w:rsidRPr="00441B19">
        <w:rPr>
          <w:rFonts w:ascii="Times New Roman" w:eastAsia="Times New Roman" w:hAnsi="Times New Roman" w:cs="Times New Roman"/>
          <w:b/>
          <w:sz w:val="28"/>
          <w:szCs w:val="28"/>
        </w:rPr>
        <w:t>С.В.КАЛЬЧЕНКО</w:t>
      </w:r>
    </w:p>
    <w:sectPr w:rsidR="009B1FBE" w:rsidRPr="00441B19" w:rsidSect="00FB792A">
      <w:headerReference w:type="default" r:id="rId8"/>
      <w:pgSz w:w="12240" w:h="15840"/>
      <w:pgMar w:top="850" w:right="850" w:bottom="850" w:left="1417"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6E" w:rsidRDefault="008A1C6E" w:rsidP="00263130">
      <w:pPr>
        <w:spacing w:after="0" w:line="240" w:lineRule="auto"/>
      </w:pPr>
      <w:r>
        <w:separator/>
      </w:r>
    </w:p>
  </w:endnote>
  <w:endnote w:type="continuationSeparator" w:id="0">
    <w:p w:rsidR="008A1C6E" w:rsidRDefault="008A1C6E" w:rsidP="0026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6E" w:rsidRDefault="008A1C6E" w:rsidP="00263130">
      <w:pPr>
        <w:spacing w:after="0" w:line="240" w:lineRule="auto"/>
      </w:pPr>
      <w:r>
        <w:separator/>
      </w:r>
    </w:p>
  </w:footnote>
  <w:footnote w:type="continuationSeparator" w:id="0">
    <w:p w:rsidR="008A1C6E" w:rsidRDefault="008A1C6E" w:rsidP="0026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88668"/>
      <w:docPartObj>
        <w:docPartGallery w:val="Page Numbers (Top of Page)"/>
        <w:docPartUnique/>
      </w:docPartObj>
    </w:sdtPr>
    <w:sdtEndPr/>
    <w:sdtContent>
      <w:p w:rsidR="00767E8D" w:rsidRDefault="005857B9">
        <w:pPr>
          <w:pStyle w:val="a4"/>
          <w:jc w:val="right"/>
        </w:pPr>
        <w:r>
          <w:fldChar w:fldCharType="begin"/>
        </w:r>
        <w:r w:rsidR="003546F4">
          <w:instrText>PAGE   \* MERGEFORMAT</w:instrText>
        </w:r>
        <w:r>
          <w:fldChar w:fldCharType="separate"/>
        </w:r>
        <w:r w:rsidR="00300747">
          <w:rPr>
            <w:noProof/>
          </w:rPr>
          <w:t>2</w:t>
        </w:r>
        <w:r>
          <w:rPr>
            <w:noProof/>
          </w:rPr>
          <w:fldChar w:fldCharType="end"/>
        </w:r>
      </w:p>
    </w:sdtContent>
  </w:sdt>
  <w:p w:rsidR="00767E8D" w:rsidRDefault="00767E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78E7"/>
    <w:multiLevelType w:val="hybridMultilevel"/>
    <w:tmpl w:val="E5D0134C"/>
    <w:lvl w:ilvl="0" w:tplc="739490D0">
      <w:numFmt w:val="bullet"/>
      <w:lvlText w:val="-"/>
      <w:lvlJc w:val="left"/>
      <w:pPr>
        <w:ind w:left="927" w:hanging="360"/>
      </w:pPr>
      <w:rPr>
        <w:rFonts w:ascii="Times New Roman CYR" w:eastAsiaTheme="minorEastAsia" w:hAnsi="Times New Roman CYR" w:cs="Times New Roman CYR"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7F"/>
    <w:rsid w:val="000027CF"/>
    <w:rsid w:val="000029F5"/>
    <w:rsid w:val="000111C2"/>
    <w:rsid w:val="00031FFB"/>
    <w:rsid w:val="00032EAF"/>
    <w:rsid w:val="00042052"/>
    <w:rsid w:val="00042D76"/>
    <w:rsid w:val="00044704"/>
    <w:rsid w:val="00057499"/>
    <w:rsid w:val="00066C72"/>
    <w:rsid w:val="00073047"/>
    <w:rsid w:val="00074019"/>
    <w:rsid w:val="00076484"/>
    <w:rsid w:val="0009421F"/>
    <w:rsid w:val="000957C2"/>
    <w:rsid w:val="000A5BD0"/>
    <w:rsid w:val="000B1A9E"/>
    <w:rsid w:val="000C009A"/>
    <w:rsid w:val="000C340D"/>
    <w:rsid w:val="000C4BD9"/>
    <w:rsid w:val="000E0D81"/>
    <w:rsid w:val="000E375F"/>
    <w:rsid w:val="000E7F41"/>
    <w:rsid w:val="000F4C64"/>
    <w:rsid w:val="0010388B"/>
    <w:rsid w:val="00107296"/>
    <w:rsid w:val="001250F4"/>
    <w:rsid w:val="00131462"/>
    <w:rsid w:val="001363BF"/>
    <w:rsid w:val="0014717A"/>
    <w:rsid w:val="00166C36"/>
    <w:rsid w:val="00172D72"/>
    <w:rsid w:val="00176A0D"/>
    <w:rsid w:val="001807EC"/>
    <w:rsid w:val="001927D8"/>
    <w:rsid w:val="001930A6"/>
    <w:rsid w:val="00195D75"/>
    <w:rsid w:val="001A7E83"/>
    <w:rsid w:val="001B38D6"/>
    <w:rsid w:val="001B6FC9"/>
    <w:rsid w:val="001B7FE3"/>
    <w:rsid w:val="001C4D07"/>
    <w:rsid w:val="001E041B"/>
    <w:rsid w:val="001F13BC"/>
    <w:rsid w:val="001F1941"/>
    <w:rsid w:val="001F515F"/>
    <w:rsid w:val="00203878"/>
    <w:rsid w:val="002052FB"/>
    <w:rsid w:val="002076EB"/>
    <w:rsid w:val="00217A43"/>
    <w:rsid w:val="00225D83"/>
    <w:rsid w:val="002321A2"/>
    <w:rsid w:val="0023668E"/>
    <w:rsid w:val="00263130"/>
    <w:rsid w:val="00265C36"/>
    <w:rsid w:val="00271254"/>
    <w:rsid w:val="002735CD"/>
    <w:rsid w:val="002779B0"/>
    <w:rsid w:val="00283701"/>
    <w:rsid w:val="00291F4C"/>
    <w:rsid w:val="002A1632"/>
    <w:rsid w:val="002A6ABD"/>
    <w:rsid w:val="002B15A1"/>
    <w:rsid w:val="002B7785"/>
    <w:rsid w:val="002C3BFB"/>
    <w:rsid w:val="002C66DB"/>
    <w:rsid w:val="002E3D75"/>
    <w:rsid w:val="002F49AF"/>
    <w:rsid w:val="002F6741"/>
    <w:rsid w:val="00300747"/>
    <w:rsid w:val="0030170B"/>
    <w:rsid w:val="003227FC"/>
    <w:rsid w:val="00323DA3"/>
    <w:rsid w:val="00332113"/>
    <w:rsid w:val="00332766"/>
    <w:rsid w:val="003546F4"/>
    <w:rsid w:val="00363A88"/>
    <w:rsid w:val="00364ED5"/>
    <w:rsid w:val="00366878"/>
    <w:rsid w:val="003708B8"/>
    <w:rsid w:val="0039080F"/>
    <w:rsid w:val="00393992"/>
    <w:rsid w:val="003A01C7"/>
    <w:rsid w:val="003A31E0"/>
    <w:rsid w:val="003A52C5"/>
    <w:rsid w:val="003B11B7"/>
    <w:rsid w:val="003B3D4A"/>
    <w:rsid w:val="003B7E36"/>
    <w:rsid w:val="003D6F26"/>
    <w:rsid w:val="003F1B27"/>
    <w:rsid w:val="003F2B1A"/>
    <w:rsid w:val="00402B8E"/>
    <w:rsid w:val="00403FE8"/>
    <w:rsid w:val="00440A20"/>
    <w:rsid w:val="00441B19"/>
    <w:rsid w:val="00455867"/>
    <w:rsid w:val="0045724F"/>
    <w:rsid w:val="0047665B"/>
    <w:rsid w:val="004834B6"/>
    <w:rsid w:val="0048701C"/>
    <w:rsid w:val="004870D6"/>
    <w:rsid w:val="00491996"/>
    <w:rsid w:val="004A04F3"/>
    <w:rsid w:val="004A13D1"/>
    <w:rsid w:val="004A1771"/>
    <w:rsid w:val="004B2E9B"/>
    <w:rsid w:val="004B352E"/>
    <w:rsid w:val="004B56F3"/>
    <w:rsid w:val="004B6C81"/>
    <w:rsid w:val="004C61B7"/>
    <w:rsid w:val="004D313B"/>
    <w:rsid w:val="004F2FBA"/>
    <w:rsid w:val="004F56C7"/>
    <w:rsid w:val="004F6F6E"/>
    <w:rsid w:val="00503A02"/>
    <w:rsid w:val="0051272C"/>
    <w:rsid w:val="0051577F"/>
    <w:rsid w:val="005218DC"/>
    <w:rsid w:val="00527A98"/>
    <w:rsid w:val="00527C60"/>
    <w:rsid w:val="005320D5"/>
    <w:rsid w:val="005372F0"/>
    <w:rsid w:val="0055687F"/>
    <w:rsid w:val="00567731"/>
    <w:rsid w:val="0057264D"/>
    <w:rsid w:val="00580066"/>
    <w:rsid w:val="00580973"/>
    <w:rsid w:val="00582BED"/>
    <w:rsid w:val="005831E5"/>
    <w:rsid w:val="005857B9"/>
    <w:rsid w:val="005A38D3"/>
    <w:rsid w:val="005A65B1"/>
    <w:rsid w:val="005C4675"/>
    <w:rsid w:val="005D132A"/>
    <w:rsid w:val="005D4D6E"/>
    <w:rsid w:val="005D7E04"/>
    <w:rsid w:val="005E50D7"/>
    <w:rsid w:val="005E5237"/>
    <w:rsid w:val="005E6B31"/>
    <w:rsid w:val="00602B16"/>
    <w:rsid w:val="006141A8"/>
    <w:rsid w:val="006160FE"/>
    <w:rsid w:val="00635D9F"/>
    <w:rsid w:val="006431EF"/>
    <w:rsid w:val="00660070"/>
    <w:rsid w:val="006623A5"/>
    <w:rsid w:val="00671C08"/>
    <w:rsid w:val="00671DCE"/>
    <w:rsid w:val="00677342"/>
    <w:rsid w:val="00677CA7"/>
    <w:rsid w:val="00680D49"/>
    <w:rsid w:val="0068214B"/>
    <w:rsid w:val="006828BF"/>
    <w:rsid w:val="00690CD3"/>
    <w:rsid w:val="00694BA7"/>
    <w:rsid w:val="006A302B"/>
    <w:rsid w:val="006B1D28"/>
    <w:rsid w:val="006C5BA5"/>
    <w:rsid w:val="006D506F"/>
    <w:rsid w:val="006F2F27"/>
    <w:rsid w:val="006F55D6"/>
    <w:rsid w:val="0070035F"/>
    <w:rsid w:val="0070263F"/>
    <w:rsid w:val="0071294B"/>
    <w:rsid w:val="0071598E"/>
    <w:rsid w:val="007336FA"/>
    <w:rsid w:val="00735F84"/>
    <w:rsid w:val="007415BB"/>
    <w:rsid w:val="007456D5"/>
    <w:rsid w:val="0075098A"/>
    <w:rsid w:val="00751E67"/>
    <w:rsid w:val="00756840"/>
    <w:rsid w:val="00766C59"/>
    <w:rsid w:val="00767AAF"/>
    <w:rsid w:val="00767E8D"/>
    <w:rsid w:val="007730C3"/>
    <w:rsid w:val="00774C7D"/>
    <w:rsid w:val="00784023"/>
    <w:rsid w:val="00787463"/>
    <w:rsid w:val="00791E4F"/>
    <w:rsid w:val="007A5BD7"/>
    <w:rsid w:val="007B06C0"/>
    <w:rsid w:val="007B4D55"/>
    <w:rsid w:val="007B5332"/>
    <w:rsid w:val="007C0875"/>
    <w:rsid w:val="007C22D4"/>
    <w:rsid w:val="007C2E0A"/>
    <w:rsid w:val="007C6D62"/>
    <w:rsid w:val="007D22EC"/>
    <w:rsid w:val="007D58DA"/>
    <w:rsid w:val="007E04C7"/>
    <w:rsid w:val="007E0810"/>
    <w:rsid w:val="007E3CE9"/>
    <w:rsid w:val="0080144A"/>
    <w:rsid w:val="00802099"/>
    <w:rsid w:val="008057FE"/>
    <w:rsid w:val="008114FC"/>
    <w:rsid w:val="00813D7D"/>
    <w:rsid w:val="00813E5E"/>
    <w:rsid w:val="008170C6"/>
    <w:rsid w:val="00821FF5"/>
    <w:rsid w:val="0083167A"/>
    <w:rsid w:val="0083641B"/>
    <w:rsid w:val="008670F2"/>
    <w:rsid w:val="00871363"/>
    <w:rsid w:val="00874BED"/>
    <w:rsid w:val="00880249"/>
    <w:rsid w:val="00884372"/>
    <w:rsid w:val="00885F42"/>
    <w:rsid w:val="008952C0"/>
    <w:rsid w:val="008A1C6E"/>
    <w:rsid w:val="008A4C4A"/>
    <w:rsid w:val="008B3858"/>
    <w:rsid w:val="008D2B5D"/>
    <w:rsid w:val="008E4C44"/>
    <w:rsid w:val="008F34F1"/>
    <w:rsid w:val="008F65CC"/>
    <w:rsid w:val="0090100F"/>
    <w:rsid w:val="00905B53"/>
    <w:rsid w:val="009365A2"/>
    <w:rsid w:val="00943F37"/>
    <w:rsid w:val="00945C5C"/>
    <w:rsid w:val="0095726B"/>
    <w:rsid w:val="009740C2"/>
    <w:rsid w:val="00977BC8"/>
    <w:rsid w:val="00982FA7"/>
    <w:rsid w:val="00983D86"/>
    <w:rsid w:val="00985A8A"/>
    <w:rsid w:val="009874F9"/>
    <w:rsid w:val="00987A76"/>
    <w:rsid w:val="00994A66"/>
    <w:rsid w:val="009A483D"/>
    <w:rsid w:val="009B1FBE"/>
    <w:rsid w:val="009B3444"/>
    <w:rsid w:val="009B50D2"/>
    <w:rsid w:val="009C6E02"/>
    <w:rsid w:val="009D6EAB"/>
    <w:rsid w:val="009F111A"/>
    <w:rsid w:val="009F6AF9"/>
    <w:rsid w:val="00A06116"/>
    <w:rsid w:val="00A203FF"/>
    <w:rsid w:val="00A21308"/>
    <w:rsid w:val="00A2226C"/>
    <w:rsid w:val="00A24385"/>
    <w:rsid w:val="00A25652"/>
    <w:rsid w:val="00A31190"/>
    <w:rsid w:val="00A321C0"/>
    <w:rsid w:val="00A35370"/>
    <w:rsid w:val="00A40740"/>
    <w:rsid w:val="00A548F0"/>
    <w:rsid w:val="00A56BE8"/>
    <w:rsid w:val="00A63CB3"/>
    <w:rsid w:val="00A719F1"/>
    <w:rsid w:val="00A76508"/>
    <w:rsid w:val="00A80E8B"/>
    <w:rsid w:val="00AA117C"/>
    <w:rsid w:val="00AB01D1"/>
    <w:rsid w:val="00AB287F"/>
    <w:rsid w:val="00AB4162"/>
    <w:rsid w:val="00AB591A"/>
    <w:rsid w:val="00AC2FE8"/>
    <w:rsid w:val="00AC7919"/>
    <w:rsid w:val="00AF2F43"/>
    <w:rsid w:val="00AF33BA"/>
    <w:rsid w:val="00B04171"/>
    <w:rsid w:val="00B054C3"/>
    <w:rsid w:val="00B12D78"/>
    <w:rsid w:val="00B14332"/>
    <w:rsid w:val="00B1710A"/>
    <w:rsid w:val="00B268DB"/>
    <w:rsid w:val="00B272B2"/>
    <w:rsid w:val="00B4173A"/>
    <w:rsid w:val="00B4217C"/>
    <w:rsid w:val="00B51E0D"/>
    <w:rsid w:val="00B62BDC"/>
    <w:rsid w:val="00B664FC"/>
    <w:rsid w:val="00B77336"/>
    <w:rsid w:val="00B85FC7"/>
    <w:rsid w:val="00B90423"/>
    <w:rsid w:val="00B915D5"/>
    <w:rsid w:val="00BB28B8"/>
    <w:rsid w:val="00BB57FB"/>
    <w:rsid w:val="00BB6E4C"/>
    <w:rsid w:val="00BB70FD"/>
    <w:rsid w:val="00BC5F73"/>
    <w:rsid w:val="00BC61C0"/>
    <w:rsid w:val="00BD22B9"/>
    <w:rsid w:val="00BD644E"/>
    <w:rsid w:val="00BE274F"/>
    <w:rsid w:val="00BE7BC0"/>
    <w:rsid w:val="00BF12E5"/>
    <w:rsid w:val="00BF4271"/>
    <w:rsid w:val="00BF76B0"/>
    <w:rsid w:val="00C03BF7"/>
    <w:rsid w:val="00C17066"/>
    <w:rsid w:val="00C17079"/>
    <w:rsid w:val="00C20BB4"/>
    <w:rsid w:val="00C244CA"/>
    <w:rsid w:val="00C25643"/>
    <w:rsid w:val="00C5685A"/>
    <w:rsid w:val="00C62898"/>
    <w:rsid w:val="00C719FB"/>
    <w:rsid w:val="00C71DD1"/>
    <w:rsid w:val="00C7453D"/>
    <w:rsid w:val="00C82D2A"/>
    <w:rsid w:val="00C919EA"/>
    <w:rsid w:val="00C96BAA"/>
    <w:rsid w:val="00CA276A"/>
    <w:rsid w:val="00CA2CAB"/>
    <w:rsid w:val="00CA5DCD"/>
    <w:rsid w:val="00CC3620"/>
    <w:rsid w:val="00CC55E2"/>
    <w:rsid w:val="00CC61B9"/>
    <w:rsid w:val="00CE54BB"/>
    <w:rsid w:val="00CF0538"/>
    <w:rsid w:val="00CF31A1"/>
    <w:rsid w:val="00D004EE"/>
    <w:rsid w:val="00D0472D"/>
    <w:rsid w:val="00D05816"/>
    <w:rsid w:val="00D06F3E"/>
    <w:rsid w:val="00D12E6F"/>
    <w:rsid w:val="00D300D1"/>
    <w:rsid w:val="00D30C26"/>
    <w:rsid w:val="00D31462"/>
    <w:rsid w:val="00D355A4"/>
    <w:rsid w:val="00D55B49"/>
    <w:rsid w:val="00D712C4"/>
    <w:rsid w:val="00D72B25"/>
    <w:rsid w:val="00D77D83"/>
    <w:rsid w:val="00D813E7"/>
    <w:rsid w:val="00D94207"/>
    <w:rsid w:val="00DB19BC"/>
    <w:rsid w:val="00DC18BD"/>
    <w:rsid w:val="00DD37B7"/>
    <w:rsid w:val="00DE2BAC"/>
    <w:rsid w:val="00DE497A"/>
    <w:rsid w:val="00DE7A9A"/>
    <w:rsid w:val="00DF0393"/>
    <w:rsid w:val="00DF39D5"/>
    <w:rsid w:val="00DF525B"/>
    <w:rsid w:val="00E05A5C"/>
    <w:rsid w:val="00E12251"/>
    <w:rsid w:val="00E17832"/>
    <w:rsid w:val="00E2207A"/>
    <w:rsid w:val="00E3003E"/>
    <w:rsid w:val="00E3621C"/>
    <w:rsid w:val="00E5399B"/>
    <w:rsid w:val="00E61D9A"/>
    <w:rsid w:val="00E6611F"/>
    <w:rsid w:val="00E75B2C"/>
    <w:rsid w:val="00E7663E"/>
    <w:rsid w:val="00E83C67"/>
    <w:rsid w:val="00E853E0"/>
    <w:rsid w:val="00E90EF9"/>
    <w:rsid w:val="00EA11CD"/>
    <w:rsid w:val="00EC4F72"/>
    <w:rsid w:val="00EC61FC"/>
    <w:rsid w:val="00EE192B"/>
    <w:rsid w:val="00EF1075"/>
    <w:rsid w:val="00EF39F2"/>
    <w:rsid w:val="00EF63D8"/>
    <w:rsid w:val="00F00EDC"/>
    <w:rsid w:val="00F14071"/>
    <w:rsid w:val="00F25856"/>
    <w:rsid w:val="00F41DC3"/>
    <w:rsid w:val="00F446BD"/>
    <w:rsid w:val="00F52F76"/>
    <w:rsid w:val="00F5738C"/>
    <w:rsid w:val="00F635CE"/>
    <w:rsid w:val="00F80211"/>
    <w:rsid w:val="00F80C2F"/>
    <w:rsid w:val="00F83082"/>
    <w:rsid w:val="00F90139"/>
    <w:rsid w:val="00F966A4"/>
    <w:rsid w:val="00FA12AC"/>
    <w:rsid w:val="00FA61ED"/>
    <w:rsid w:val="00FB792A"/>
    <w:rsid w:val="00FD7556"/>
    <w:rsid w:val="00FE384D"/>
    <w:rsid w:val="00FE47AB"/>
    <w:rsid w:val="00FF0CAE"/>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DAF7"/>
  <w15:docId w15:val="{79776E4E-A7DC-4A2F-8D7C-CCEA60A0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7F"/>
    <w:pPr>
      <w:spacing w:after="160" w:line="259" w:lineRule="auto"/>
    </w:pPr>
    <w:rPr>
      <w:rFonts w:eastAsiaTheme="minorEastAsia"/>
      <w:lang w:val="uk-UA" w:eastAsia="uk-UA"/>
    </w:rPr>
  </w:style>
  <w:style w:type="paragraph" w:styleId="1">
    <w:name w:val="heading 1"/>
    <w:basedOn w:val="a"/>
    <w:next w:val="a"/>
    <w:link w:val="10"/>
    <w:uiPriority w:val="9"/>
    <w:qFormat/>
    <w:rsid w:val="00291F4C"/>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
    <w:next w:val="a"/>
    <w:link w:val="20"/>
    <w:uiPriority w:val="9"/>
    <w:semiHidden/>
    <w:unhideWhenUsed/>
    <w:qFormat/>
    <w:rsid w:val="002B15A1"/>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
    <w:link w:val="30"/>
    <w:uiPriority w:val="9"/>
    <w:qFormat/>
    <w:rsid w:val="00EC4F7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44A"/>
    <w:pPr>
      <w:spacing w:after="200" w:line="276" w:lineRule="auto"/>
      <w:ind w:left="720"/>
      <w:contextualSpacing/>
    </w:pPr>
    <w:rPr>
      <w:rFonts w:eastAsiaTheme="minorHAnsi"/>
      <w:lang w:val="ru-RU" w:eastAsia="en-US"/>
    </w:rPr>
  </w:style>
  <w:style w:type="paragraph" w:styleId="a4">
    <w:name w:val="header"/>
    <w:basedOn w:val="a"/>
    <w:link w:val="a5"/>
    <w:uiPriority w:val="99"/>
    <w:unhideWhenUsed/>
    <w:rsid w:val="0051577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1577F"/>
    <w:rPr>
      <w:rFonts w:eastAsiaTheme="minorEastAsia"/>
      <w:lang w:val="uk-UA" w:eastAsia="uk-UA"/>
    </w:rPr>
  </w:style>
  <w:style w:type="character" w:styleId="a6">
    <w:name w:val="Strong"/>
    <w:basedOn w:val="a0"/>
    <w:uiPriority w:val="22"/>
    <w:qFormat/>
    <w:rsid w:val="002052FB"/>
    <w:rPr>
      <w:b/>
      <w:bCs/>
    </w:rPr>
  </w:style>
  <w:style w:type="character" w:customStyle="1" w:styleId="30">
    <w:name w:val="Заголовок 3 Знак"/>
    <w:basedOn w:val="a0"/>
    <w:link w:val="3"/>
    <w:uiPriority w:val="9"/>
    <w:rsid w:val="00EC4F72"/>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EC4F72"/>
    <w:rPr>
      <w:color w:val="0000FF"/>
      <w:u w:val="single"/>
    </w:rPr>
  </w:style>
  <w:style w:type="character" w:customStyle="1" w:styleId="rvts0">
    <w:name w:val="rvts0"/>
    <w:basedOn w:val="a0"/>
    <w:rsid w:val="00EC4F72"/>
  </w:style>
  <w:style w:type="paragraph" w:customStyle="1" w:styleId="rvps17">
    <w:name w:val="rvps17"/>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F83082"/>
  </w:style>
  <w:style w:type="character" w:customStyle="1" w:styleId="rvts64">
    <w:name w:val="rvts64"/>
    <w:basedOn w:val="a0"/>
    <w:rsid w:val="00F83082"/>
  </w:style>
  <w:style w:type="paragraph" w:customStyle="1" w:styleId="rvps7">
    <w:name w:val="rvps7"/>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F83082"/>
  </w:style>
  <w:style w:type="paragraph" w:customStyle="1" w:styleId="rvps6">
    <w:name w:val="rvps6"/>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F83082"/>
  </w:style>
  <w:style w:type="character" w:customStyle="1" w:styleId="rvts44">
    <w:name w:val="rvts44"/>
    <w:basedOn w:val="a0"/>
    <w:rsid w:val="00F83082"/>
  </w:style>
  <w:style w:type="paragraph" w:customStyle="1" w:styleId="rvps2">
    <w:name w:val="rvps2"/>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2B15A1"/>
    <w:rPr>
      <w:rFonts w:asciiTheme="majorHAnsi" w:eastAsiaTheme="majorEastAsia" w:hAnsiTheme="majorHAnsi" w:cstheme="majorBidi"/>
      <w:b/>
      <w:bCs/>
      <w:color w:val="D34817" w:themeColor="accent1"/>
      <w:sz w:val="26"/>
      <w:szCs w:val="26"/>
      <w:lang w:val="uk-UA" w:eastAsia="uk-UA"/>
    </w:rPr>
  </w:style>
  <w:style w:type="paragraph" w:styleId="a8">
    <w:name w:val="Balloon Text"/>
    <w:basedOn w:val="a"/>
    <w:link w:val="a9"/>
    <w:uiPriority w:val="99"/>
    <w:semiHidden/>
    <w:unhideWhenUsed/>
    <w:rsid w:val="0078746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87463"/>
    <w:rPr>
      <w:rFonts w:ascii="Segoe UI" w:eastAsiaTheme="minorEastAsia" w:hAnsi="Segoe UI" w:cs="Segoe UI"/>
      <w:sz w:val="18"/>
      <w:szCs w:val="18"/>
      <w:lang w:val="uk-UA" w:eastAsia="uk-UA"/>
    </w:rPr>
  </w:style>
  <w:style w:type="character" w:customStyle="1" w:styleId="10">
    <w:name w:val="Заголовок 1 Знак"/>
    <w:basedOn w:val="a0"/>
    <w:link w:val="1"/>
    <w:uiPriority w:val="9"/>
    <w:rsid w:val="00291F4C"/>
    <w:rPr>
      <w:rFonts w:asciiTheme="majorHAnsi" w:eastAsiaTheme="majorEastAsia" w:hAnsiTheme="majorHAnsi" w:cstheme="majorBidi"/>
      <w:b/>
      <w:bCs/>
      <w:color w:val="9D3511" w:themeColor="accent1" w:themeShade="BF"/>
      <w:sz w:val="28"/>
      <w:szCs w:val="28"/>
      <w:lang w:val="uk-UA" w:eastAsia="uk-UA"/>
    </w:rPr>
  </w:style>
  <w:style w:type="character" w:customStyle="1" w:styleId="rvts66">
    <w:name w:val="rvts66"/>
    <w:basedOn w:val="a0"/>
    <w:rsid w:val="00291F4C"/>
  </w:style>
  <w:style w:type="paragraph" w:customStyle="1" w:styleId="rvps4">
    <w:name w:val="rvps4"/>
    <w:basedOn w:val="a"/>
    <w:rsid w:val="00291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291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ighlight">
    <w:name w:val="highlight"/>
    <w:basedOn w:val="a0"/>
    <w:rsid w:val="00D0472D"/>
  </w:style>
  <w:style w:type="paragraph" w:styleId="HTML">
    <w:name w:val="HTML Preformatted"/>
    <w:basedOn w:val="a"/>
    <w:link w:val="HTML0"/>
    <w:uiPriority w:val="99"/>
    <w:semiHidden/>
    <w:unhideWhenUsed/>
    <w:rsid w:val="0010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107296"/>
    <w:rPr>
      <w:rFonts w:ascii="Courier New" w:eastAsia="Times New Roman" w:hAnsi="Courier New" w:cs="Courier New"/>
      <w:sz w:val="20"/>
      <w:szCs w:val="20"/>
      <w:lang w:eastAsia="ru-RU"/>
    </w:rPr>
  </w:style>
  <w:style w:type="character" w:customStyle="1" w:styleId="acopre">
    <w:name w:val="acopre"/>
    <w:basedOn w:val="a0"/>
    <w:rsid w:val="00677342"/>
  </w:style>
  <w:style w:type="character" w:styleId="aa">
    <w:name w:val="Emphasis"/>
    <w:basedOn w:val="a0"/>
    <w:uiPriority w:val="20"/>
    <w:qFormat/>
    <w:rsid w:val="00677342"/>
    <w:rPr>
      <w:i/>
      <w:iCs/>
    </w:rPr>
  </w:style>
  <w:style w:type="table" w:styleId="ab">
    <w:name w:val="Table Grid"/>
    <w:basedOn w:val="a1"/>
    <w:uiPriority w:val="99"/>
    <w:rsid w:val="001363B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8072">
      <w:bodyDiv w:val="1"/>
      <w:marLeft w:val="0"/>
      <w:marRight w:val="0"/>
      <w:marTop w:val="0"/>
      <w:marBottom w:val="0"/>
      <w:divBdr>
        <w:top w:val="none" w:sz="0" w:space="0" w:color="auto"/>
        <w:left w:val="none" w:sz="0" w:space="0" w:color="auto"/>
        <w:bottom w:val="none" w:sz="0" w:space="0" w:color="auto"/>
        <w:right w:val="none" w:sz="0" w:space="0" w:color="auto"/>
      </w:divBdr>
    </w:div>
    <w:div w:id="325788812">
      <w:bodyDiv w:val="1"/>
      <w:marLeft w:val="0"/>
      <w:marRight w:val="0"/>
      <w:marTop w:val="0"/>
      <w:marBottom w:val="0"/>
      <w:divBdr>
        <w:top w:val="none" w:sz="0" w:space="0" w:color="auto"/>
        <w:left w:val="none" w:sz="0" w:space="0" w:color="auto"/>
        <w:bottom w:val="none" w:sz="0" w:space="0" w:color="auto"/>
        <w:right w:val="none" w:sz="0" w:space="0" w:color="auto"/>
      </w:divBdr>
      <w:divsChild>
        <w:div w:id="1000497956">
          <w:marLeft w:val="0"/>
          <w:marRight w:val="0"/>
          <w:marTop w:val="0"/>
          <w:marBottom w:val="0"/>
          <w:divBdr>
            <w:top w:val="none" w:sz="0" w:space="0" w:color="auto"/>
            <w:left w:val="none" w:sz="0" w:space="0" w:color="auto"/>
            <w:bottom w:val="none" w:sz="0" w:space="0" w:color="auto"/>
            <w:right w:val="none" w:sz="0" w:space="0" w:color="auto"/>
          </w:divBdr>
        </w:div>
      </w:divsChild>
    </w:div>
    <w:div w:id="366298339">
      <w:bodyDiv w:val="1"/>
      <w:marLeft w:val="0"/>
      <w:marRight w:val="0"/>
      <w:marTop w:val="0"/>
      <w:marBottom w:val="0"/>
      <w:divBdr>
        <w:top w:val="none" w:sz="0" w:space="0" w:color="auto"/>
        <w:left w:val="none" w:sz="0" w:space="0" w:color="auto"/>
        <w:bottom w:val="none" w:sz="0" w:space="0" w:color="auto"/>
        <w:right w:val="none" w:sz="0" w:space="0" w:color="auto"/>
      </w:divBdr>
    </w:div>
    <w:div w:id="410323059">
      <w:bodyDiv w:val="1"/>
      <w:marLeft w:val="0"/>
      <w:marRight w:val="0"/>
      <w:marTop w:val="0"/>
      <w:marBottom w:val="0"/>
      <w:divBdr>
        <w:top w:val="none" w:sz="0" w:space="0" w:color="auto"/>
        <w:left w:val="none" w:sz="0" w:space="0" w:color="auto"/>
        <w:bottom w:val="none" w:sz="0" w:space="0" w:color="auto"/>
        <w:right w:val="none" w:sz="0" w:space="0" w:color="auto"/>
      </w:divBdr>
    </w:div>
    <w:div w:id="549415186">
      <w:bodyDiv w:val="1"/>
      <w:marLeft w:val="0"/>
      <w:marRight w:val="0"/>
      <w:marTop w:val="0"/>
      <w:marBottom w:val="0"/>
      <w:divBdr>
        <w:top w:val="none" w:sz="0" w:space="0" w:color="auto"/>
        <w:left w:val="none" w:sz="0" w:space="0" w:color="auto"/>
        <w:bottom w:val="none" w:sz="0" w:space="0" w:color="auto"/>
        <w:right w:val="none" w:sz="0" w:space="0" w:color="auto"/>
      </w:divBdr>
    </w:div>
    <w:div w:id="643461539">
      <w:bodyDiv w:val="1"/>
      <w:marLeft w:val="0"/>
      <w:marRight w:val="0"/>
      <w:marTop w:val="0"/>
      <w:marBottom w:val="0"/>
      <w:divBdr>
        <w:top w:val="none" w:sz="0" w:space="0" w:color="auto"/>
        <w:left w:val="none" w:sz="0" w:space="0" w:color="auto"/>
        <w:bottom w:val="none" w:sz="0" w:space="0" w:color="auto"/>
        <w:right w:val="none" w:sz="0" w:space="0" w:color="auto"/>
      </w:divBdr>
    </w:div>
    <w:div w:id="1189492236">
      <w:bodyDiv w:val="1"/>
      <w:marLeft w:val="0"/>
      <w:marRight w:val="0"/>
      <w:marTop w:val="0"/>
      <w:marBottom w:val="0"/>
      <w:divBdr>
        <w:top w:val="none" w:sz="0" w:space="0" w:color="auto"/>
        <w:left w:val="none" w:sz="0" w:space="0" w:color="auto"/>
        <w:bottom w:val="none" w:sz="0" w:space="0" w:color="auto"/>
        <w:right w:val="none" w:sz="0" w:space="0" w:color="auto"/>
      </w:divBdr>
      <w:divsChild>
        <w:div w:id="801995026">
          <w:marLeft w:val="0"/>
          <w:marRight w:val="0"/>
          <w:marTop w:val="0"/>
          <w:marBottom w:val="0"/>
          <w:divBdr>
            <w:top w:val="none" w:sz="0" w:space="0" w:color="auto"/>
            <w:left w:val="none" w:sz="0" w:space="0" w:color="auto"/>
            <w:bottom w:val="none" w:sz="0" w:space="0" w:color="auto"/>
            <w:right w:val="none" w:sz="0" w:space="0" w:color="auto"/>
          </w:divBdr>
        </w:div>
      </w:divsChild>
    </w:div>
    <w:div w:id="1572815629">
      <w:bodyDiv w:val="1"/>
      <w:marLeft w:val="0"/>
      <w:marRight w:val="0"/>
      <w:marTop w:val="0"/>
      <w:marBottom w:val="0"/>
      <w:divBdr>
        <w:top w:val="none" w:sz="0" w:space="0" w:color="auto"/>
        <w:left w:val="none" w:sz="0" w:space="0" w:color="auto"/>
        <w:bottom w:val="none" w:sz="0" w:space="0" w:color="auto"/>
        <w:right w:val="none" w:sz="0" w:space="0" w:color="auto"/>
      </w:divBdr>
    </w:div>
    <w:div w:id="1796946939">
      <w:bodyDiv w:val="1"/>
      <w:marLeft w:val="0"/>
      <w:marRight w:val="0"/>
      <w:marTop w:val="0"/>
      <w:marBottom w:val="0"/>
      <w:divBdr>
        <w:top w:val="none" w:sz="0" w:space="0" w:color="auto"/>
        <w:left w:val="none" w:sz="0" w:space="0" w:color="auto"/>
        <w:bottom w:val="none" w:sz="0" w:space="0" w:color="auto"/>
        <w:right w:val="none" w:sz="0" w:space="0" w:color="auto"/>
      </w:divBdr>
    </w:div>
    <w:div w:id="1805535366">
      <w:bodyDiv w:val="1"/>
      <w:marLeft w:val="0"/>
      <w:marRight w:val="0"/>
      <w:marTop w:val="0"/>
      <w:marBottom w:val="0"/>
      <w:divBdr>
        <w:top w:val="none" w:sz="0" w:space="0" w:color="auto"/>
        <w:left w:val="none" w:sz="0" w:space="0" w:color="auto"/>
        <w:bottom w:val="none" w:sz="0" w:space="0" w:color="auto"/>
        <w:right w:val="none" w:sz="0" w:space="0" w:color="auto"/>
      </w:divBdr>
      <w:divsChild>
        <w:div w:id="1359357667">
          <w:marLeft w:val="0"/>
          <w:marRight w:val="0"/>
          <w:marTop w:val="0"/>
          <w:marBottom w:val="0"/>
          <w:divBdr>
            <w:top w:val="none" w:sz="0" w:space="0" w:color="auto"/>
            <w:left w:val="none" w:sz="0" w:space="0" w:color="auto"/>
            <w:bottom w:val="none" w:sz="0" w:space="0" w:color="auto"/>
            <w:right w:val="none" w:sz="0" w:space="0" w:color="auto"/>
          </w:divBdr>
        </w:div>
      </w:divsChild>
    </w:div>
    <w:div w:id="1882017745">
      <w:bodyDiv w:val="1"/>
      <w:marLeft w:val="0"/>
      <w:marRight w:val="0"/>
      <w:marTop w:val="0"/>
      <w:marBottom w:val="0"/>
      <w:divBdr>
        <w:top w:val="none" w:sz="0" w:space="0" w:color="auto"/>
        <w:left w:val="none" w:sz="0" w:space="0" w:color="auto"/>
        <w:bottom w:val="none" w:sz="0" w:space="0" w:color="auto"/>
        <w:right w:val="none" w:sz="0" w:space="0" w:color="auto"/>
      </w:divBdr>
    </w:div>
    <w:div w:id="2066488980">
      <w:bodyDiv w:val="1"/>
      <w:marLeft w:val="0"/>
      <w:marRight w:val="0"/>
      <w:marTop w:val="0"/>
      <w:marBottom w:val="0"/>
      <w:divBdr>
        <w:top w:val="none" w:sz="0" w:space="0" w:color="auto"/>
        <w:left w:val="none" w:sz="0" w:space="0" w:color="auto"/>
        <w:bottom w:val="none" w:sz="0" w:space="0" w:color="auto"/>
        <w:right w:val="none" w:sz="0" w:space="0" w:color="auto"/>
      </w:divBdr>
    </w:div>
    <w:div w:id="21216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464"/>
      </a:dk2>
      <a:lt2>
        <a:srgbClr val="E9E5DC"/>
      </a:lt2>
      <a:accent1>
        <a:srgbClr val="D34817"/>
      </a:accent1>
      <a:accent2>
        <a:srgbClr val="9B2D1F"/>
      </a:accent2>
      <a:accent3>
        <a:srgbClr val="00B0F0"/>
      </a:accent3>
      <a:accent4>
        <a:srgbClr val="EE8C69"/>
      </a:accent4>
      <a:accent5>
        <a:srgbClr val="918485"/>
      </a:accent5>
      <a:accent6>
        <a:srgbClr val="855D5D"/>
      </a:accent6>
      <a:hlink>
        <a:srgbClr val="CC9900"/>
      </a:hlink>
      <a:folHlink>
        <a:srgbClr val="96A9A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7483</Words>
  <Characters>4266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Ірина Іванівна Вауліна</cp:lastModifiedBy>
  <cp:revision>2</cp:revision>
  <cp:lastPrinted>2020-11-19T08:50:00Z</cp:lastPrinted>
  <dcterms:created xsi:type="dcterms:W3CDTF">2020-11-19T10:00:00Z</dcterms:created>
  <dcterms:modified xsi:type="dcterms:W3CDTF">2020-11-19T10:00:00Z</dcterms:modified>
</cp:coreProperties>
</file>